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88" w:rsidRDefault="004C22C4" w:rsidP="001D2BC0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-339090</wp:posOffset>
            </wp:positionV>
            <wp:extent cx="919480" cy="504825"/>
            <wp:effectExtent l="0" t="0" r="0" b="9525"/>
            <wp:wrapTopAndBottom/>
            <wp:docPr id="2" name="Immagine 2" descr="ATS_Bri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TS_Brian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6DA" w:rsidRPr="008F66DA" w:rsidRDefault="008F66DA" w:rsidP="008F6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DA">
        <w:rPr>
          <w:rFonts w:ascii="Times New Roman" w:hAnsi="Times New Roman" w:cs="Times New Roman"/>
          <w:b/>
          <w:sz w:val="28"/>
          <w:szCs w:val="28"/>
        </w:rPr>
        <w:t>Avviso pubblico per la raccolta di Manifestazioni di int</w:t>
      </w:r>
      <w:r w:rsidR="00534CEA">
        <w:rPr>
          <w:rFonts w:ascii="Times New Roman" w:hAnsi="Times New Roman" w:cs="Times New Roman"/>
          <w:b/>
          <w:sz w:val="28"/>
          <w:szCs w:val="28"/>
        </w:rPr>
        <w:t>eresse da parte di Enti Locali interessati</w:t>
      </w:r>
      <w:r w:rsidRPr="008F66DA">
        <w:rPr>
          <w:rFonts w:ascii="Times New Roman" w:hAnsi="Times New Roman" w:cs="Times New Roman"/>
          <w:b/>
          <w:sz w:val="28"/>
          <w:szCs w:val="28"/>
        </w:rPr>
        <w:t xml:space="preserve"> alla collaborazione con ATS Brianza per l’implementazione dei programmi e delle azioni relativi all’Obiettivo generale 2- Potenziare l’attività di prevenzione e contrasto al GAP nel </w:t>
      </w:r>
      <w:proofErr w:type="spellStart"/>
      <w:r w:rsidRPr="008F66DA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8F66DA">
        <w:rPr>
          <w:rFonts w:ascii="Times New Roman" w:hAnsi="Times New Roman" w:cs="Times New Roman"/>
          <w:b/>
          <w:sz w:val="28"/>
          <w:szCs w:val="28"/>
        </w:rPr>
        <w:t xml:space="preserve"> Scuole, Lu</w:t>
      </w:r>
      <w:r w:rsidR="00F046F3">
        <w:rPr>
          <w:rFonts w:ascii="Times New Roman" w:hAnsi="Times New Roman" w:cs="Times New Roman"/>
          <w:b/>
          <w:sz w:val="28"/>
          <w:szCs w:val="28"/>
        </w:rPr>
        <w:t>oghi di lavoro, Comunità locali e Azioni di sistema</w:t>
      </w:r>
      <w:r w:rsidRPr="008F66DA">
        <w:rPr>
          <w:rFonts w:ascii="Times New Roman" w:hAnsi="Times New Roman" w:cs="Times New Roman"/>
          <w:b/>
          <w:sz w:val="28"/>
          <w:szCs w:val="28"/>
        </w:rPr>
        <w:t xml:space="preserve">- nell’ambito del Piano </w:t>
      </w:r>
      <w:r>
        <w:rPr>
          <w:rFonts w:ascii="Times New Roman" w:hAnsi="Times New Roman" w:cs="Times New Roman"/>
          <w:b/>
          <w:sz w:val="28"/>
          <w:szCs w:val="28"/>
        </w:rPr>
        <w:t>Locale</w:t>
      </w:r>
      <w:r w:rsidRPr="008F66DA">
        <w:rPr>
          <w:rFonts w:ascii="Times New Roman" w:hAnsi="Times New Roman" w:cs="Times New Roman"/>
          <w:b/>
          <w:sz w:val="28"/>
          <w:szCs w:val="28"/>
        </w:rPr>
        <w:t xml:space="preserve"> GA</w:t>
      </w:r>
      <w:r w:rsidR="00F046F3">
        <w:rPr>
          <w:rFonts w:ascii="Times New Roman" w:hAnsi="Times New Roman" w:cs="Times New Roman"/>
          <w:b/>
          <w:sz w:val="28"/>
          <w:szCs w:val="28"/>
        </w:rPr>
        <w:t xml:space="preserve">P dell’ATS in attuazione della </w:t>
      </w:r>
      <w:r w:rsidR="008D690F">
        <w:rPr>
          <w:rFonts w:ascii="Times New Roman" w:hAnsi="Times New Roman" w:cs="Times New Roman"/>
          <w:b/>
          <w:sz w:val="28"/>
          <w:szCs w:val="28"/>
        </w:rPr>
        <w:t>DGR n.</w:t>
      </w:r>
      <w:r w:rsidRPr="008F66DA">
        <w:rPr>
          <w:rFonts w:ascii="Times New Roman" w:hAnsi="Times New Roman" w:cs="Times New Roman"/>
          <w:b/>
          <w:sz w:val="28"/>
          <w:szCs w:val="28"/>
        </w:rPr>
        <w:t>585/2018</w:t>
      </w:r>
      <w:r w:rsidR="00F046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F66DA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8F66DA">
        <w:rPr>
          <w:rFonts w:ascii="Times New Roman" w:hAnsi="Times New Roman" w:cs="Times New Roman"/>
          <w:b/>
          <w:sz w:val="28"/>
          <w:szCs w:val="28"/>
        </w:rPr>
        <w:t xml:space="preserve"> Comunità </w:t>
      </w:r>
    </w:p>
    <w:p w:rsidR="00BA74E2" w:rsidRDefault="00BA74E2" w:rsidP="001D2B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BC0" w:rsidRDefault="00E62459" w:rsidP="00E62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A74E2">
        <w:rPr>
          <w:rFonts w:ascii="Times New Roman" w:hAnsi="Times New Roman" w:cs="Times New Roman"/>
          <w:b/>
          <w:sz w:val="28"/>
          <w:szCs w:val="28"/>
          <w:u w:val="single"/>
        </w:rPr>
        <w:t>Setting</w:t>
      </w:r>
      <w:proofErr w:type="spellEnd"/>
      <w:r w:rsidRPr="00BA74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690D">
        <w:rPr>
          <w:rFonts w:ascii="Times New Roman" w:hAnsi="Times New Roman" w:cs="Times New Roman"/>
          <w:b/>
          <w:sz w:val="28"/>
          <w:szCs w:val="28"/>
          <w:u w:val="single"/>
        </w:rPr>
        <w:t>Comunità</w:t>
      </w:r>
    </w:p>
    <w:p w:rsidR="0030690D" w:rsidRPr="00CC4791" w:rsidRDefault="0030690D" w:rsidP="0030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PREMESSA</w:t>
      </w:r>
    </w:p>
    <w:p w:rsidR="0030690D" w:rsidRPr="00CC4791" w:rsidRDefault="0030690D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690D" w:rsidRPr="00CC4791" w:rsidRDefault="0030690D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ATS Brianza, conformemente a quanto previsto dalla </w:t>
      </w:r>
      <w:r w:rsidRPr="00CC4791">
        <w:rPr>
          <w:rFonts w:ascii="Times New Roman" w:hAnsi="Times New Roman" w:cs="Times New Roman"/>
          <w:sz w:val="24"/>
          <w:szCs w:val="24"/>
        </w:rPr>
        <w:t xml:space="preserve">delibera  n. 119 del 25/02/2019 </w:t>
      </w:r>
      <w:r w:rsidRPr="00CC4791">
        <w:rPr>
          <w:rFonts w:ascii="Times New Roman" w:hAnsi="Times New Roman" w:cs="Times New Roman"/>
          <w:b/>
          <w:sz w:val="24"/>
          <w:szCs w:val="24"/>
          <w:lang w:eastAsia="zh-CN"/>
        </w:rPr>
        <w:t>“</w:t>
      </w:r>
      <w:r w:rsidRPr="00CC4791">
        <w:rPr>
          <w:rFonts w:ascii="Times New Roman" w:hAnsi="Times New Roman" w:cs="Times New Roman"/>
          <w:sz w:val="24"/>
          <w:szCs w:val="24"/>
          <w:lang w:eastAsia="zh-CN"/>
        </w:rPr>
        <w:t xml:space="preserve">Approvazione programma di attività per il contrasto al gioco d’Azzardo Patologico di ATS Brianza a seguito “ </w:t>
      </w:r>
      <w:r w:rsidRPr="00CC4791">
        <w:rPr>
          <w:rFonts w:ascii="Times New Roman" w:hAnsi="Times New Roman" w:cs="Times New Roman"/>
          <w:sz w:val="24"/>
          <w:szCs w:val="24"/>
        </w:rPr>
        <w:t xml:space="preserve">  </w:t>
      </w:r>
      <w:r w:rsidRPr="00CC4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intende raccogliere manifestazioni d’interesse per l’individuazione di Enti Locali territoriale disponibili a partecipare alla sperimentazione </w:t>
      </w:r>
      <w:r w:rsidRPr="00CC479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azioni locali di sistema per la prevenzione ed il contrasto al Gioco d’Azzardo Patologico</w:t>
      </w:r>
      <w:r w:rsidRPr="00CC4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(GAP).</w:t>
      </w:r>
    </w:p>
    <w:p w:rsidR="0030690D" w:rsidRPr="00CC4791" w:rsidRDefault="0030690D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690D" w:rsidRDefault="0030690D" w:rsidP="003069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69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</w:p>
    <w:p w:rsidR="00D35A34" w:rsidRPr="000D7E17" w:rsidRDefault="0030690D" w:rsidP="0030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E17">
        <w:rPr>
          <w:rFonts w:ascii="Times New Roman" w:hAnsi="Times New Roman" w:cs="Times New Roman"/>
          <w:sz w:val="28"/>
          <w:szCs w:val="28"/>
        </w:rPr>
        <w:t xml:space="preserve">Obiettivo Generale 2 - “Potenziare l’attività di prevenzione e contrasto al GAP </w:t>
      </w:r>
      <w:r w:rsidR="000D7E17">
        <w:rPr>
          <w:rFonts w:ascii="Times New Roman" w:hAnsi="Times New Roman" w:cs="Times New Roman"/>
          <w:sz w:val="28"/>
          <w:szCs w:val="28"/>
        </w:rPr>
        <w:t xml:space="preserve">nei </w:t>
      </w:r>
      <w:proofErr w:type="spellStart"/>
      <w:r w:rsidRPr="000D7E17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Pr="000D7E17">
        <w:rPr>
          <w:rFonts w:ascii="Times New Roman" w:hAnsi="Times New Roman" w:cs="Times New Roman"/>
          <w:sz w:val="28"/>
          <w:szCs w:val="28"/>
        </w:rPr>
        <w:t xml:space="preserve"> Comun</w:t>
      </w:r>
      <w:r w:rsidR="00D35A34" w:rsidRPr="000D7E17">
        <w:rPr>
          <w:rFonts w:ascii="Times New Roman" w:hAnsi="Times New Roman" w:cs="Times New Roman"/>
          <w:sz w:val="28"/>
          <w:szCs w:val="28"/>
        </w:rPr>
        <w:t xml:space="preserve">ità locali” </w:t>
      </w:r>
    </w:p>
    <w:p w:rsidR="0030690D" w:rsidRPr="0030690D" w:rsidRDefault="00D35A34" w:rsidP="00D35A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690D" w:rsidRPr="00CC4791">
        <w:rPr>
          <w:rFonts w:ascii="Times New Roman" w:hAnsi="Times New Roman" w:cs="Times New Roman"/>
          <w:sz w:val="24"/>
          <w:szCs w:val="24"/>
        </w:rPr>
        <w:t>ono previsti interventi per:</w:t>
      </w:r>
    </w:p>
    <w:p w:rsidR="0030690D" w:rsidRPr="00CC4791" w:rsidRDefault="0030690D" w:rsidP="0030690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791">
        <w:rPr>
          <w:rFonts w:ascii="Times New Roman" w:hAnsi="Times New Roman" w:cs="Times New Roman"/>
          <w:sz w:val="24"/>
          <w:szCs w:val="24"/>
        </w:rPr>
        <w:t xml:space="preserve">aumentare la copertura territoriale delle iniziative attivate dagli enti locali in partnership con il Terzo Settore Scuole, </w:t>
      </w:r>
      <w:proofErr w:type="spellStart"/>
      <w:r w:rsidRPr="00CC4791">
        <w:rPr>
          <w:rFonts w:ascii="Times New Roman" w:hAnsi="Times New Roman" w:cs="Times New Roman"/>
          <w:sz w:val="24"/>
          <w:szCs w:val="24"/>
        </w:rPr>
        <w:t>SSR-Enti</w:t>
      </w:r>
      <w:proofErr w:type="spellEnd"/>
      <w:r w:rsidRPr="00CC4791">
        <w:rPr>
          <w:rFonts w:ascii="Times New Roman" w:hAnsi="Times New Roman" w:cs="Times New Roman"/>
          <w:sz w:val="24"/>
          <w:szCs w:val="24"/>
        </w:rPr>
        <w:t xml:space="preserve"> Accreditati in tema di “prevenzione GAP”</w:t>
      </w:r>
    </w:p>
    <w:p w:rsidR="0030690D" w:rsidRDefault="0030690D" w:rsidP="0030690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791">
        <w:rPr>
          <w:rFonts w:ascii="Times New Roman" w:hAnsi="Times New Roman" w:cs="Times New Roman"/>
          <w:sz w:val="24"/>
          <w:szCs w:val="24"/>
        </w:rPr>
        <w:t xml:space="preserve">promuovere la </w:t>
      </w:r>
      <w:proofErr w:type="spellStart"/>
      <w:r w:rsidRPr="00CC4791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CC4791">
        <w:rPr>
          <w:rFonts w:ascii="Times New Roman" w:hAnsi="Times New Roman" w:cs="Times New Roman"/>
          <w:sz w:val="24"/>
          <w:szCs w:val="24"/>
        </w:rPr>
        <w:t xml:space="preserve"> building di decisori/reti locali dei diversi </w:t>
      </w:r>
      <w:proofErr w:type="spellStart"/>
      <w:r w:rsidRPr="00CC4791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CC4791">
        <w:rPr>
          <w:rFonts w:ascii="Times New Roman" w:hAnsi="Times New Roman" w:cs="Times New Roman"/>
          <w:sz w:val="24"/>
          <w:szCs w:val="24"/>
        </w:rPr>
        <w:t xml:space="preserve"> e la diffusione di Buone Pratiche, attraverso iniziative finalizzate alla conoscenza, condivisione e diffusione di azioni validate da evidenze e/o raccomandate.</w:t>
      </w:r>
    </w:p>
    <w:p w:rsidR="0030690D" w:rsidRPr="002D73F7" w:rsidRDefault="0030690D" w:rsidP="003069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3F7">
        <w:rPr>
          <w:rFonts w:ascii="Times New Roman" w:hAnsi="Times New Roman" w:cs="Times New Roman"/>
          <w:b/>
          <w:sz w:val="24"/>
          <w:szCs w:val="24"/>
          <w:u w:val="single"/>
        </w:rPr>
        <w:t>ATS intende finanziare fino a tre  progetti del valore mas</w:t>
      </w:r>
      <w:r w:rsidR="00D35A34">
        <w:rPr>
          <w:rFonts w:ascii="Times New Roman" w:hAnsi="Times New Roman" w:cs="Times New Roman"/>
          <w:b/>
          <w:sz w:val="24"/>
          <w:szCs w:val="24"/>
          <w:u w:val="single"/>
        </w:rPr>
        <w:t>simo di euro 36.6</w:t>
      </w:r>
      <w:r w:rsidR="00B135E6">
        <w:rPr>
          <w:rFonts w:ascii="Times New Roman" w:hAnsi="Times New Roman" w:cs="Times New Roman"/>
          <w:b/>
          <w:sz w:val="24"/>
          <w:szCs w:val="24"/>
          <w:u w:val="single"/>
        </w:rPr>
        <w:t>66,67</w:t>
      </w:r>
      <w:r w:rsidR="00D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l’annualità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2019/2020 </w:t>
      </w:r>
      <w:r w:rsidRPr="002D7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690D" w:rsidRPr="00CC4791" w:rsidRDefault="0030690D" w:rsidP="0030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690D" w:rsidRPr="00CC4791" w:rsidRDefault="0030690D" w:rsidP="0030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C47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SOGGETTI AMMESSI A PARTECIPARE</w:t>
      </w:r>
    </w:p>
    <w:p w:rsidR="0030690D" w:rsidRPr="00CC4791" w:rsidRDefault="0030690D" w:rsidP="006A0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0690D" w:rsidRDefault="0030690D" w:rsidP="006A0030">
      <w:pPr>
        <w:pStyle w:val="Pa32"/>
        <w:spacing w:after="40"/>
        <w:jc w:val="both"/>
        <w:rPr>
          <w:rFonts w:ascii="Times New Roman" w:hAnsi="Times New Roman" w:cs="Times New Roman"/>
          <w:color w:val="000000"/>
        </w:rPr>
      </w:pPr>
      <w:r w:rsidRPr="00CC4791">
        <w:rPr>
          <w:rFonts w:ascii="Times New Roman" w:eastAsia="Times New Roman" w:hAnsi="Times New Roman" w:cs="Times New Roman"/>
          <w:lang w:eastAsia="it-IT"/>
        </w:rPr>
        <w:t xml:space="preserve">Potranno partecipare alla presente manifestazione d’interesse gli </w:t>
      </w:r>
      <w:r w:rsidRPr="0032269B">
        <w:rPr>
          <w:rFonts w:ascii="Times New Roman" w:eastAsia="Times New Roman" w:hAnsi="Times New Roman" w:cs="Times New Roman"/>
          <w:b/>
          <w:u w:val="single"/>
          <w:lang w:eastAsia="it-IT"/>
        </w:rPr>
        <w:t>Enti Locali</w:t>
      </w:r>
      <w:r w:rsidRPr="00CC479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C479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C4791">
        <w:rPr>
          <w:rFonts w:ascii="Times New Roman" w:hAnsi="Times New Roman" w:cs="Times New Roman"/>
          <w:color w:val="000000"/>
        </w:rPr>
        <w:t xml:space="preserve">che agiranno in qualità di titolari e responsabili dei progetti che dovranno essere  sviluppati in partnership che comprendano almeno un ambito territoriale </w:t>
      </w:r>
    </w:p>
    <w:p w:rsidR="0030690D" w:rsidRPr="00307C99" w:rsidRDefault="0030690D" w:rsidP="0030690D"/>
    <w:p w:rsidR="0030690D" w:rsidRDefault="0030690D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0030" w:rsidRDefault="006A0030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0030" w:rsidRPr="00CC4791" w:rsidRDefault="006A0030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690D" w:rsidRPr="00CC4791" w:rsidRDefault="0030690D" w:rsidP="0030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C47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CONTENUTO DELLA PROGETTAZIONE</w:t>
      </w:r>
    </w:p>
    <w:p w:rsidR="0030690D" w:rsidRPr="00CC4791" w:rsidRDefault="0030690D" w:rsidP="00306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0690D" w:rsidRPr="00CC4791" w:rsidRDefault="0030690D" w:rsidP="006A00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C47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, come previsto dalla </w:t>
      </w:r>
      <w:r w:rsidRPr="00CC4791">
        <w:rPr>
          <w:rFonts w:ascii="Times New Roman" w:hAnsi="Times New Roman" w:cs="Times New Roman"/>
          <w:sz w:val="24"/>
          <w:szCs w:val="24"/>
        </w:rPr>
        <w:t xml:space="preserve">delibera  n. 119 del 25/02/2019 </w:t>
      </w:r>
      <w:r w:rsidRPr="00CC4791">
        <w:rPr>
          <w:rFonts w:ascii="Times New Roman" w:hAnsi="Times New Roman" w:cs="Times New Roman"/>
          <w:b/>
          <w:sz w:val="24"/>
          <w:szCs w:val="24"/>
          <w:lang w:eastAsia="zh-CN"/>
        </w:rPr>
        <w:t>“</w:t>
      </w:r>
      <w:r w:rsidRPr="00CC4791">
        <w:rPr>
          <w:rFonts w:ascii="Times New Roman" w:hAnsi="Times New Roman" w:cs="Times New Roman"/>
          <w:sz w:val="24"/>
          <w:szCs w:val="24"/>
          <w:lang w:eastAsia="zh-CN"/>
        </w:rPr>
        <w:t xml:space="preserve">Approvazione programma di attività per il contrasto al gioco d’Azzardo Patologico di ATS </w:t>
      </w:r>
      <w:r w:rsidR="006A0030">
        <w:rPr>
          <w:rFonts w:ascii="Times New Roman" w:hAnsi="Times New Roman" w:cs="Times New Roman"/>
          <w:sz w:val="24"/>
          <w:szCs w:val="24"/>
          <w:lang w:eastAsia="zh-CN"/>
        </w:rPr>
        <w:t xml:space="preserve">Brianza”, </w:t>
      </w:r>
      <w:r w:rsidRPr="00CC4791">
        <w:rPr>
          <w:rFonts w:ascii="Times New Roman" w:hAnsi="Times New Roman" w:cs="Times New Roman"/>
          <w:sz w:val="24"/>
          <w:szCs w:val="24"/>
          <w:lang w:eastAsia="zh-CN"/>
        </w:rPr>
        <w:t>dovrà prevedere azioni su quattro macro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CC4791">
        <w:rPr>
          <w:rFonts w:ascii="Times New Roman" w:hAnsi="Times New Roman" w:cs="Times New Roman"/>
          <w:sz w:val="24"/>
          <w:szCs w:val="24"/>
          <w:lang w:eastAsia="zh-CN"/>
        </w:rPr>
        <w:t>ar</w:t>
      </w:r>
      <w:r>
        <w:rPr>
          <w:rFonts w:ascii="Times New Roman" w:hAnsi="Times New Roman" w:cs="Times New Roman"/>
          <w:sz w:val="24"/>
          <w:szCs w:val="24"/>
          <w:lang w:eastAsia="zh-CN"/>
        </w:rPr>
        <w:t>ee</w:t>
      </w:r>
      <w:r w:rsidRPr="00CC4791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30690D" w:rsidRDefault="0030690D" w:rsidP="0030690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90D" w:rsidRPr="0032269B" w:rsidRDefault="0030690D" w:rsidP="0030690D">
      <w:pPr>
        <w:pStyle w:val="Paragrafoelenco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69B">
        <w:rPr>
          <w:rFonts w:ascii="Times New Roman" w:eastAsia="Calibri" w:hAnsi="Times New Roman" w:cs="Times New Roman"/>
          <w:sz w:val="24"/>
          <w:szCs w:val="24"/>
        </w:rPr>
        <w:t>FORMAZIONE POLIZIA MUNICIPALE / AMMINISTRATORI LOCALI /SUAP</w:t>
      </w:r>
    </w:p>
    <w:p w:rsidR="0030690D" w:rsidRPr="00CC4791" w:rsidRDefault="0030690D" w:rsidP="003069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Viste le molte novità introdotte dalla normativa regionale in tema di contrasto e prevenzione delle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ludopatie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dalla legge regionale n°11 del 6 maggio 2015, che ha modificato non solo la legge regionale n°8 del 2013 sulla prevenzione della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ludopatia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ma anche la legge regionale n°12 del 2005 sul governo del territorio e la legge regionale n°6 del 2010 sul commercio, si intende attivare percorsi di formazione specifica in merito alle competenze dei funzionari di polizia locale.</w:t>
      </w:r>
    </w:p>
    <w:p w:rsidR="0030690D" w:rsidRPr="00CC4791" w:rsidRDefault="0030690D" w:rsidP="003069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Azioni : </w:t>
      </w:r>
    </w:p>
    <w:p w:rsidR="0030690D" w:rsidRPr="00CC4791" w:rsidRDefault="0030690D" w:rsidP="0030690D">
      <w:pPr>
        <w:pStyle w:val="Paragrafoelenco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formazione sul tema delle concessioni, controlli con riferimento anche alle 8 Buone Pratiche regionali realizzabili dall’Esercente, accertamento illeciti e redazione degli atti relativi</w:t>
      </w:r>
    </w:p>
    <w:p w:rsidR="0030690D" w:rsidRPr="00CC4791" w:rsidRDefault="0030690D" w:rsidP="0030690D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mappatura dei luoghi di accesso al gioco d’azzardo lecito; </w:t>
      </w:r>
    </w:p>
    <w:p w:rsidR="0030690D" w:rsidRPr="002D73F7" w:rsidRDefault="0030690D" w:rsidP="0030690D">
      <w:pPr>
        <w:pStyle w:val="Paragrafoelenco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geolocalizzazione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dei luoghi sensibili. </w:t>
      </w:r>
    </w:p>
    <w:p w:rsidR="0030690D" w:rsidRPr="00CC4791" w:rsidRDefault="0030690D" w:rsidP="003069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0690D" w:rsidRPr="0032269B" w:rsidRDefault="0030690D" w:rsidP="0030690D">
      <w:pPr>
        <w:pStyle w:val="Paragrafoelenco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69B">
        <w:rPr>
          <w:rFonts w:ascii="Times New Roman" w:eastAsia="Calibri" w:hAnsi="Times New Roman" w:cs="Times New Roman"/>
          <w:sz w:val="24"/>
          <w:szCs w:val="24"/>
        </w:rPr>
        <w:t>IMPLEMENTAZIONI SPORTELLI INCLUSIONE SOCIALE</w:t>
      </w:r>
    </w:p>
    <w:p w:rsidR="0030690D" w:rsidRPr="00CC4791" w:rsidRDefault="0030690D" w:rsidP="003069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Offrire una attività di orientamento e informazione alla popolazione che sia in grado di far emergere il sommerso relativo al gioco d’azzardo patologico, di far conoscere i servizi territoriali e di favorirne l’accesso, è un bisogno concreto che gli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stakeholder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territoriali ritengono fondamentale. </w:t>
      </w:r>
    </w:p>
    <w:p w:rsidR="0030690D" w:rsidRPr="00CC4791" w:rsidRDefault="0030690D" w:rsidP="003069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L’esperienza di aprire sportelli territoriali dedicati al gap non ha portato risultati soddisfacenti (bassa affluenza / costi elevati) per cui si propone di implementare la tematica Gap in tutte quelle situazioni di “sportelli sociali” già esistenti sul territorio a cui si rivolgono cittadini in situazione, anche momentanea, di svantaggio sociale.</w:t>
      </w:r>
    </w:p>
    <w:p w:rsidR="0030690D" w:rsidRPr="00CC4791" w:rsidRDefault="0030690D" w:rsidP="003069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Azioni: </w:t>
      </w:r>
    </w:p>
    <w:p w:rsidR="0030690D" w:rsidRPr="00CC4791" w:rsidRDefault="0030690D" w:rsidP="0030690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Attività di formazione agli operatori </w:t>
      </w:r>
    </w:p>
    <w:p w:rsidR="0030690D" w:rsidRPr="00CC4791" w:rsidRDefault="0030690D" w:rsidP="0030690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Implementare la tematica GAP all’interno degli sportelli sociali attivati con il bando inclusione sociale – Diffusione materiale -  Ascolto, orientamento e accompagnamento alla rete territoriale dei servizi dei cittadini e delle categorie più a rischio</w:t>
      </w:r>
    </w:p>
    <w:p w:rsidR="0030690D" w:rsidRPr="00CC4791" w:rsidRDefault="0030690D" w:rsidP="0030690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Implementare la tematica GAP all’interno delle attività svolte da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Auser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e rivolte alla popolazione anziana - Diffusione materiale</w:t>
      </w:r>
    </w:p>
    <w:p w:rsidR="0030690D" w:rsidRDefault="0030690D" w:rsidP="0030690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Implementare la tematica GAP all’interno degli sportelli sociali presenti sul territorio (protezione giuridica, sportelli di accesso al welfare, rete fianco a fianco,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Presst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- Diffusione materiale)</w:t>
      </w:r>
    </w:p>
    <w:p w:rsidR="0030690D" w:rsidRPr="00CC4791" w:rsidRDefault="0030690D" w:rsidP="0030690D">
      <w:pPr>
        <w:pStyle w:val="Paragrafoelenco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90D" w:rsidRPr="0032269B" w:rsidRDefault="0030690D" w:rsidP="0030690D">
      <w:pPr>
        <w:pStyle w:val="Paragrafoelenco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69B">
        <w:rPr>
          <w:rFonts w:ascii="Times New Roman" w:eastAsia="Calibri" w:hAnsi="Times New Roman" w:cs="Times New Roman"/>
          <w:sz w:val="24"/>
          <w:szCs w:val="24"/>
        </w:rPr>
        <w:t xml:space="preserve">AZIONI NO SLOT </w:t>
      </w:r>
    </w:p>
    <w:p w:rsidR="0030690D" w:rsidRDefault="0030690D" w:rsidP="003069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Nell’ambito delle attività svolte dai progetti territoriali afferenti al bando dedicato agli Enti Locali per lo sviluppo e il consolidamento di azioni di contrasto al gioco d’azzardo –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L.R.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4791">
        <w:rPr>
          <w:rFonts w:ascii="Times New Roman" w:eastAsia="Calibri" w:hAnsi="Times New Roman" w:cs="Times New Roman"/>
          <w:sz w:val="24"/>
          <w:szCs w:val="24"/>
        </w:rPr>
        <w:t>n°</w:t>
      </w:r>
      <w:proofErr w:type="spellEnd"/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8/2013 - </w:t>
      </w:r>
      <w:r w:rsidRPr="00CC4791">
        <w:rPr>
          <w:rFonts w:ascii="Times New Roman" w:eastAsia="Calibri" w:hAnsi="Times New Roman" w:cs="Times New Roman"/>
          <w:sz w:val="24"/>
          <w:szCs w:val="24"/>
        </w:rPr>
        <w:lastRenderedPageBreak/>
        <w:t>strategiche si sono rivelate quelle effettuate in collaborazione con le associazioni e gli enti del terzo settore e finalizzate alla valorizzazione del gioco sano.</w:t>
      </w:r>
    </w:p>
    <w:p w:rsidR="0030690D" w:rsidRPr="00CC4791" w:rsidRDefault="0030690D" w:rsidP="003069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azioni attività no slot rivolte al gioco positivo in: </w:t>
      </w:r>
    </w:p>
    <w:p w:rsidR="0030690D" w:rsidRPr="00CC4791" w:rsidRDefault="0030690D" w:rsidP="0030690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locali che si mostrano sensibili alle tematiche del gioco /che non hanno o intendono togliere slot o VLT</w:t>
      </w:r>
    </w:p>
    <w:p w:rsidR="0030690D" w:rsidRPr="00CC4791" w:rsidRDefault="0030690D" w:rsidP="0030690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ambito sportivo </w:t>
      </w:r>
    </w:p>
    <w:p w:rsidR="0030690D" w:rsidRPr="00CC4791" w:rsidRDefault="0030690D" w:rsidP="0030690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occasione di  eventi locali </w:t>
      </w:r>
    </w:p>
    <w:p w:rsidR="0030690D" w:rsidRPr="00CC4791" w:rsidRDefault="0030690D" w:rsidP="0030690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luoghi di aggregazione formale rivolte alla popolazione anziana</w:t>
      </w:r>
    </w:p>
    <w:p w:rsidR="0030690D" w:rsidRDefault="0030690D" w:rsidP="00306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90D" w:rsidRPr="0032269B" w:rsidRDefault="0030690D" w:rsidP="0030690D">
      <w:pPr>
        <w:pStyle w:val="Paragrafoelenco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69B">
        <w:rPr>
          <w:rFonts w:ascii="Times New Roman" w:hAnsi="Times New Roman" w:cs="Times New Roman"/>
          <w:sz w:val="24"/>
          <w:szCs w:val="24"/>
        </w:rPr>
        <w:t>RETE TERRITORIALE</w:t>
      </w:r>
    </w:p>
    <w:p w:rsidR="0030690D" w:rsidRPr="00CC4791" w:rsidRDefault="0030690D" w:rsidP="00306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In coerenza con la legge regionale 8/2013 in cui si ribadisce che un’ efficace azione di prevenzione e contrasto del gioco d’azzardo patologico deve coinvolgere concretamente tutti gli attori del territorio così da rinforzare i processi in atto e ottimizzare in un’ottica sistemica l’utilizzo delle risorse, si intende favorire la costituzione/consolidamento di tavoli  di coordinamento territoriali coinvolgendo gli enti pubblici, le realtà del terzo settore, le organizzazioni di rappresentanza e dell’associazionismo in generale al fine di  sostenere, implementare e diffondere nel tempo le iniziative relative al contrasto del gioco d’azzardo patologico.</w:t>
      </w:r>
    </w:p>
    <w:p w:rsidR="0030690D" w:rsidRPr="00CC4791" w:rsidRDefault="0030690D" w:rsidP="00306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Azioni : </w:t>
      </w:r>
    </w:p>
    <w:p w:rsidR="0030690D" w:rsidRPr="00CC4791" w:rsidRDefault="0030690D" w:rsidP="0030690D">
      <w:pPr>
        <w:pStyle w:val="Paragrafoelenco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definizione di linee guida </w:t>
      </w:r>
    </w:p>
    <w:p w:rsidR="0030690D" w:rsidRPr="00CC4791" w:rsidRDefault="0030690D" w:rsidP="0030690D">
      <w:pPr>
        <w:pStyle w:val="Paragrafoelenco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definizioni di partnership</w:t>
      </w:r>
    </w:p>
    <w:p w:rsidR="0030690D" w:rsidRPr="00CC4791" w:rsidRDefault="0030690D" w:rsidP="0030690D">
      <w:pPr>
        <w:pStyle w:val="Paragrafoelenco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supporto alla definizione di accordi di programma </w:t>
      </w:r>
    </w:p>
    <w:p w:rsidR="0030690D" w:rsidRPr="00CC4791" w:rsidRDefault="0030690D" w:rsidP="0030690D">
      <w:pPr>
        <w:pStyle w:val="Paragrafoelenco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partecipazione alle fasi progettuali territoriali </w:t>
      </w:r>
    </w:p>
    <w:p w:rsidR="0030690D" w:rsidRPr="00CC4791" w:rsidRDefault="0030690D" w:rsidP="0030690D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supporto alla definizione di regolamenti </w:t>
      </w:r>
    </w:p>
    <w:p w:rsidR="0030690D" w:rsidRPr="00CC4791" w:rsidRDefault="0030690D" w:rsidP="0030690D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interventi di formazione</w:t>
      </w:r>
    </w:p>
    <w:p w:rsidR="0030690D" w:rsidRDefault="0030690D" w:rsidP="0030690D">
      <w:pPr>
        <w:pStyle w:val="Corpodeltesto3"/>
        <w:ind w:right="-1"/>
        <w:rPr>
          <w:rFonts w:ascii="Times New Roman" w:hAnsi="Times New Roman"/>
          <w:sz w:val="24"/>
          <w:szCs w:val="24"/>
        </w:rPr>
      </w:pPr>
    </w:p>
    <w:p w:rsidR="0030690D" w:rsidRDefault="0030690D" w:rsidP="0030690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ELEMENTI  CHE DEVONO ESSERE CONTENUTI NELLA PROPOSTA DELL’AMBITO</w:t>
      </w:r>
    </w:p>
    <w:p w:rsidR="0030690D" w:rsidRDefault="0030690D" w:rsidP="0030690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proposta progettuale deve essere presentata </w:t>
      </w:r>
      <w:r w:rsidRPr="00307C99">
        <w:rPr>
          <w:rFonts w:ascii="Times New Roman" w:hAnsi="Times New Roman"/>
          <w:b/>
          <w:bCs/>
          <w:sz w:val="24"/>
          <w:szCs w:val="24"/>
        </w:rPr>
        <w:t xml:space="preserve">attraverso l’allegato </w:t>
      </w:r>
      <w:r w:rsidR="00B75516">
        <w:rPr>
          <w:rFonts w:ascii="Times New Roman" w:hAnsi="Times New Roman"/>
          <w:b/>
          <w:bCs/>
          <w:sz w:val="24"/>
          <w:szCs w:val="24"/>
        </w:rPr>
        <w:t>denominato “ S</w:t>
      </w:r>
      <w:r>
        <w:rPr>
          <w:rFonts w:ascii="Times New Roman" w:hAnsi="Times New Roman"/>
          <w:b/>
          <w:bCs/>
          <w:sz w:val="24"/>
          <w:szCs w:val="24"/>
        </w:rPr>
        <w:t xml:space="preserve">cheda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</w:t>
      </w:r>
      <w:r w:rsidR="00B7551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 </w:t>
      </w:r>
    </w:p>
    <w:p w:rsidR="0030690D" w:rsidRPr="002D73F7" w:rsidRDefault="0030690D" w:rsidP="003069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che si intendono raggiungere, a partire dal contesto attuale </w:t>
      </w:r>
    </w:p>
    <w:p w:rsidR="0030690D" w:rsidRPr="002D73F7" w:rsidRDefault="0030690D" w:rsidP="003069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>Azioni che si intendono perseguire</w:t>
      </w:r>
    </w:p>
    <w:p w:rsidR="0030690D" w:rsidRPr="002D73F7" w:rsidRDefault="0030690D" w:rsidP="003069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coinvolti (collaborazioni con altri soggetti – pubblici o privati, accordi formalizzati tra Comuni, coinvolgimento di altri ambiti …)</w:t>
      </w:r>
    </w:p>
    <w:p w:rsidR="0030690D" w:rsidRPr="002D73F7" w:rsidRDefault="0030690D" w:rsidP="003069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Livelli responsabilità </w:t>
      </w:r>
    </w:p>
    <w:p w:rsidR="0030690D" w:rsidRPr="002D73F7" w:rsidRDefault="0030690D" w:rsidP="003069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Raccordo 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le attività previste da ATS Brianza in merito alla </w:t>
      </w:r>
      <w:proofErr w:type="spellStart"/>
      <w:r w:rsidRPr="002D73F7">
        <w:rPr>
          <w:rFonts w:ascii="Times New Roman" w:hAnsi="Times New Roman" w:cs="Times New Roman"/>
          <w:color w:val="000000" w:themeColor="text1"/>
          <w:sz w:val="24"/>
          <w:szCs w:val="24"/>
        </w:rPr>
        <w:t>D.g.r.</w:t>
      </w:r>
      <w:proofErr w:type="spellEnd"/>
      <w:r w:rsidRPr="002D7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dicembre 2018 - n. XI/1114 Determinazione di azioni locali di sistema nell’ambito della programmazione delle progettualità degli enti locali per la prevenzione e contrasto al gioco d’azzardo patologico in attuazione della l.r. 21 ottobre 2013, n. 8</w:t>
      </w:r>
      <w:r w:rsidRPr="002D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30690D" w:rsidRPr="002D73F7" w:rsidRDefault="0030690D" w:rsidP="003069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 e indicatori per la rilevazione dei risultati, dell’efficacia ed efficienza del modello, </w:t>
      </w:r>
    </w:p>
    <w:p w:rsidR="0030690D" w:rsidRPr="002D73F7" w:rsidRDefault="0030690D" w:rsidP="003069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>Declinazione delle azioni previste</w:t>
      </w:r>
    </w:p>
    <w:p w:rsidR="0030690D" w:rsidRPr="002D73F7" w:rsidRDefault="008F66DA" w:rsidP="003069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attesi </w:t>
      </w:r>
      <w:r w:rsidR="0030690D" w:rsidRPr="002D73F7">
        <w:rPr>
          <w:rFonts w:ascii="Times New Roman" w:eastAsia="Times New Roman" w:hAnsi="Times New Roman" w:cs="Times New Roman"/>
          <w:sz w:val="24"/>
          <w:szCs w:val="24"/>
          <w:lang w:eastAsia="it-IT"/>
        </w:rPr>
        <w:t>e di miglioramento  rispetto al contesto attuale</w:t>
      </w:r>
    </w:p>
    <w:p w:rsidR="0030690D" w:rsidRDefault="0030690D" w:rsidP="0030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0690D" w:rsidRDefault="0030690D" w:rsidP="0030690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Rappresentano elementi di priorità la presenza delle seguenti azioni:</w:t>
      </w:r>
    </w:p>
    <w:p w:rsidR="0030690D" w:rsidRDefault="0030690D" w:rsidP="0030690D">
      <w:pPr>
        <w:pStyle w:val="Paragrafoelenco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>formazione sul tema delle concessioni, contro</w:t>
      </w:r>
      <w:r w:rsidR="008F66DA">
        <w:rPr>
          <w:rFonts w:ascii="Times New Roman" w:eastAsia="Calibri" w:hAnsi="Times New Roman" w:cs="Times New Roman"/>
          <w:sz w:val="24"/>
          <w:szCs w:val="24"/>
        </w:rPr>
        <w:t>lli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4791">
        <w:rPr>
          <w:rFonts w:ascii="Times New Roman" w:eastAsia="Calibri" w:hAnsi="Times New Roman" w:cs="Times New Roman"/>
          <w:sz w:val="24"/>
          <w:szCs w:val="24"/>
        </w:rPr>
        <w:t>accertamento illeciti e redazione degli atti relativi</w:t>
      </w:r>
      <w:r w:rsidR="008F6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con riferimento anche alle Otto</w:t>
      </w: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Buone Pratiche regionali realizzabili dall’Esercente, </w:t>
      </w:r>
    </w:p>
    <w:p w:rsidR="0030690D" w:rsidRDefault="0030690D" w:rsidP="0030690D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Implementare la tematica GAP all’interno degli sportelli sociali presenti sul territorio </w:t>
      </w:r>
      <w:r>
        <w:rPr>
          <w:rFonts w:ascii="Times New Roman" w:eastAsia="Calibri" w:hAnsi="Times New Roman" w:cs="Times New Roman"/>
          <w:sz w:val="24"/>
          <w:szCs w:val="24"/>
        </w:rPr>
        <w:t>anche attraverso attività di formazione rivolte agli operatori in tema di protezione giuridica/finanziaria</w:t>
      </w:r>
      <w:r w:rsidRPr="00CC47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90D" w:rsidRPr="00CC4791" w:rsidRDefault="0030690D" w:rsidP="0030690D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Azioni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NoSlot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” rivolte alla valorizzazione del gioco positivo </w:t>
      </w:r>
    </w:p>
    <w:p w:rsidR="00BA74E2" w:rsidRDefault="00BA74E2" w:rsidP="00E62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6DA" w:rsidRPr="00BA74E2" w:rsidRDefault="008F66DA" w:rsidP="00E624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87D" w:rsidRDefault="002C487D" w:rsidP="002C487D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7D">
        <w:rPr>
          <w:rFonts w:ascii="Times New Roman" w:hAnsi="Times New Roman" w:cs="Times New Roman"/>
          <w:b/>
          <w:sz w:val="24"/>
          <w:szCs w:val="24"/>
        </w:rPr>
        <w:t xml:space="preserve">DOCUMENTAZIONE </w:t>
      </w:r>
      <w:r w:rsidRPr="00BD471F">
        <w:rPr>
          <w:rFonts w:ascii="Times New Roman" w:hAnsi="Times New Roman" w:cs="Times New Roman"/>
          <w:b/>
          <w:sz w:val="24"/>
          <w:szCs w:val="24"/>
        </w:rPr>
        <w:t>DA PRESENTARE</w:t>
      </w:r>
    </w:p>
    <w:p w:rsidR="002718C6" w:rsidRPr="002C487D" w:rsidRDefault="002718C6" w:rsidP="002C487D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:rsidR="002C487D" w:rsidRPr="00BD471F" w:rsidRDefault="002C487D" w:rsidP="00544ABA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D471F">
        <w:rPr>
          <w:rFonts w:ascii="Times New Roman" w:hAnsi="Times New Roman" w:cs="Times New Roman"/>
          <w:sz w:val="24"/>
          <w:szCs w:val="24"/>
        </w:rPr>
        <w:t>D</w:t>
      </w:r>
      <w:r w:rsidR="00BD471F">
        <w:rPr>
          <w:rFonts w:ascii="Times New Roman" w:hAnsi="Times New Roman" w:cs="Times New Roman"/>
          <w:sz w:val="24"/>
          <w:szCs w:val="24"/>
        </w:rPr>
        <w:t>ichiarazione di M</w:t>
      </w:r>
      <w:r w:rsidRPr="00BD471F">
        <w:rPr>
          <w:rFonts w:ascii="Times New Roman" w:hAnsi="Times New Roman" w:cs="Times New Roman"/>
          <w:sz w:val="24"/>
          <w:szCs w:val="24"/>
        </w:rPr>
        <w:t xml:space="preserve">anifestazione di interesse </w:t>
      </w:r>
    </w:p>
    <w:p w:rsidR="002C487D" w:rsidRPr="00544ABA" w:rsidRDefault="00BD471F" w:rsidP="00544ABA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1F">
        <w:rPr>
          <w:rFonts w:ascii="Times New Roman" w:hAnsi="Times New Roman" w:cs="Times New Roman"/>
          <w:sz w:val="24"/>
          <w:szCs w:val="24"/>
        </w:rPr>
        <w:t>C</w:t>
      </w:r>
      <w:r w:rsidR="002C487D" w:rsidRPr="00BD471F">
        <w:rPr>
          <w:rFonts w:ascii="Times New Roman" w:hAnsi="Times New Roman" w:cs="Times New Roman"/>
          <w:sz w:val="24"/>
          <w:szCs w:val="24"/>
        </w:rPr>
        <w:t>urriculum tecnico dell’ente/organizzazione da cui possano essere desunte le precedenti esperienze nell’ambito della prevenzione delle dipendenze, promozione della salute e del contrasto del GAP</w:t>
      </w:r>
      <w:r w:rsidR="00544ABA" w:rsidRPr="00BD471F">
        <w:rPr>
          <w:rFonts w:ascii="Times New Roman" w:hAnsi="Times New Roman" w:cs="Times New Roman"/>
          <w:sz w:val="24"/>
          <w:szCs w:val="24"/>
        </w:rPr>
        <w:t xml:space="preserve"> promosse da R</w:t>
      </w:r>
      <w:r w:rsidR="002C487D" w:rsidRPr="00BD471F">
        <w:rPr>
          <w:rFonts w:ascii="Times New Roman" w:hAnsi="Times New Roman" w:cs="Times New Roman"/>
          <w:sz w:val="24"/>
          <w:szCs w:val="24"/>
        </w:rPr>
        <w:t>egione Lombardia, nonché</w:t>
      </w:r>
      <w:r w:rsidR="00544ABA" w:rsidRPr="00BD471F">
        <w:rPr>
          <w:rFonts w:ascii="Times New Roman" w:hAnsi="Times New Roman" w:cs="Times New Roman"/>
          <w:sz w:val="24"/>
          <w:szCs w:val="24"/>
        </w:rPr>
        <w:t xml:space="preserve"> tutti gli ulteriori</w:t>
      </w:r>
      <w:r w:rsidR="002C487D" w:rsidRPr="00BD471F">
        <w:rPr>
          <w:rFonts w:ascii="Times New Roman" w:hAnsi="Times New Roman" w:cs="Times New Roman"/>
          <w:sz w:val="24"/>
          <w:szCs w:val="24"/>
        </w:rPr>
        <w:t xml:space="preserve"> documenti utili a sostenere la candidatura.</w:t>
      </w:r>
    </w:p>
    <w:p w:rsidR="002C487D" w:rsidRPr="00544ABA" w:rsidRDefault="002C487D" w:rsidP="00544ABA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1F">
        <w:rPr>
          <w:rFonts w:ascii="Times New Roman" w:hAnsi="Times New Roman" w:cs="Times New Roman"/>
          <w:sz w:val="24"/>
          <w:szCs w:val="24"/>
        </w:rPr>
        <w:t>Progetto:</w:t>
      </w:r>
      <w:r w:rsidRPr="002C487D">
        <w:rPr>
          <w:rFonts w:ascii="Times New Roman" w:hAnsi="Times New Roman" w:cs="Times New Roman"/>
          <w:sz w:val="24"/>
          <w:szCs w:val="24"/>
        </w:rPr>
        <w:t xml:space="preserve"> da compilare utilizzando l’allegato </w:t>
      </w:r>
      <w:r w:rsidR="00544ABA">
        <w:rPr>
          <w:rFonts w:ascii="Times New Roman" w:hAnsi="Times New Roman" w:cs="Times New Roman"/>
          <w:sz w:val="24"/>
          <w:szCs w:val="24"/>
        </w:rPr>
        <w:t>denominato “S</w:t>
      </w:r>
      <w:r w:rsidRPr="002C487D">
        <w:rPr>
          <w:rFonts w:ascii="Times New Roman" w:hAnsi="Times New Roman" w:cs="Times New Roman"/>
          <w:sz w:val="24"/>
          <w:szCs w:val="24"/>
        </w:rPr>
        <w:t xml:space="preserve">cheda </w:t>
      </w:r>
      <w:proofErr w:type="spellStart"/>
      <w:r w:rsidRPr="002C487D">
        <w:rPr>
          <w:rFonts w:ascii="Times New Roman" w:hAnsi="Times New Roman" w:cs="Times New Roman"/>
          <w:sz w:val="24"/>
          <w:szCs w:val="24"/>
        </w:rPr>
        <w:t>Pro.sa</w:t>
      </w:r>
      <w:proofErr w:type="spellEnd"/>
      <w:r w:rsidR="00544ABA">
        <w:rPr>
          <w:rFonts w:ascii="Times New Roman" w:hAnsi="Times New Roman" w:cs="Times New Roman"/>
          <w:sz w:val="24"/>
          <w:szCs w:val="24"/>
        </w:rPr>
        <w:t>”</w:t>
      </w:r>
    </w:p>
    <w:p w:rsidR="00D0258C" w:rsidRPr="00BD471F" w:rsidRDefault="00BD471F" w:rsidP="002C487D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1F">
        <w:rPr>
          <w:rFonts w:ascii="Times New Roman" w:hAnsi="Times New Roman" w:cs="Times New Roman"/>
          <w:sz w:val="24"/>
          <w:szCs w:val="24"/>
        </w:rPr>
        <w:t>C</w:t>
      </w:r>
      <w:r w:rsidR="002C487D" w:rsidRPr="00BD471F">
        <w:rPr>
          <w:rFonts w:ascii="Times New Roman" w:hAnsi="Times New Roman" w:cs="Times New Roman"/>
          <w:sz w:val="24"/>
          <w:szCs w:val="24"/>
        </w:rPr>
        <w:t xml:space="preserve">opia del documento di identità del legale rappresentante che sottoscrive la dichiarazione stessa. </w:t>
      </w:r>
    </w:p>
    <w:p w:rsidR="00D0258C" w:rsidRPr="00BD471F" w:rsidRDefault="00D0258C" w:rsidP="002C487D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1F">
        <w:rPr>
          <w:rFonts w:ascii="Times New Roman" w:hAnsi="Times New Roman" w:cs="Times New Roman"/>
          <w:sz w:val="24"/>
          <w:szCs w:val="24"/>
        </w:rPr>
        <w:t xml:space="preserve">Elenco in carta semplice </w:t>
      </w:r>
      <w:r w:rsidR="00BD471F" w:rsidRPr="00BD471F">
        <w:rPr>
          <w:rFonts w:ascii="Times New Roman" w:hAnsi="Times New Roman" w:cs="Times New Roman"/>
          <w:sz w:val="24"/>
          <w:szCs w:val="24"/>
        </w:rPr>
        <w:t>datato e firmat</w:t>
      </w:r>
      <w:r w:rsidR="0035469F" w:rsidRPr="00BD471F">
        <w:rPr>
          <w:rFonts w:ascii="Times New Roman" w:hAnsi="Times New Roman" w:cs="Times New Roman"/>
          <w:sz w:val="24"/>
          <w:szCs w:val="24"/>
        </w:rPr>
        <w:t xml:space="preserve">o </w:t>
      </w:r>
      <w:r w:rsidRPr="00BD471F">
        <w:rPr>
          <w:rFonts w:ascii="Times New Roman" w:hAnsi="Times New Roman" w:cs="Times New Roman"/>
          <w:sz w:val="24"/>
          <w:szCs w:val="24"/>
        </w:rPr>
        <w:t>della documentazione presentata</w:t>
      </w:r>
    </w:p>
    <w:p w:rsidR="00D41F0B" w:rsidRPr="00996592" w:rsidRDefault="00D41F0B" w:rsidP="00BD471F">
      <w:pPr>
        <w:rPr>
          <w:rFonts w:ascii="Times New Roman" w:hAnsi="Times New Roman" w:cs="Times New Roman"/>
          <w:b/>
          <w:sz w:val="24"/>
          <w:szCs w:val="24"/>
        </w:rPr>
      </w:pPr>
    </w:p>
    <w:p w:rsidR="005C605F" w:rsidRPr="001B56C8" w:rsidRDefault="005C605F" w:rsidP="00D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C8">
        <w:rPr>
          <w:rFonts w:ascii="Times New Roman" w:hAnsi="Times New Roman" w:cs="Times New Roman"/>
          <w:b/>
          <w:sz w:val="24"/>
          <w:szCs w:val="24"/>
        </w:rPr>
        <w:t xml:space="preserve">MODALITÀ E TERMINI PER LA PRESENTAZIONE DELLA MANIFESTAZIONE </w:t>
      </w:r>
      <w:proofErr w:type="spellStart"/>
      <w:r w:rsidRPr="001B56C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B56C8">
        <w:rPr>
          <w:rFonts w:ascii="Times New Roman" w:hAnsi="Times New Roman" w:cs="Times New Roman"/>
          <w:b/>
          <w:sz w:val="24"/>
          <w:szCs w:val="24"/>
        </w:rPr>
        <w:t xml:space="preserve"> INTERESSE:</w:t>
      </w:r>
    </w:p>
    <w:p w:rsidR="005C605F" w:rsidRPr="00DC3440" w:rsidRDefault="00BD471F" w:rsidP="005C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605F" w:rsidRPr="00DC3440">
        <w:rPr>
          <w:rFonts w:ascii="Times New Roman" w:hAnsi="Times New Roman" w:cs="Times New Roman"/>
          <w:sz w:val="24"/>
          <w:szCs w:val="24"/>
        </w:rPr>
        <w:t>li interessati dovranno presentare domanda, r</w:t>
      </w:r>
      <w:r w:rsidR="008344E6">
        <w:rPr>
          <w:rFonts w:ascii="Times New Roman" w:hAnsi="Times New Roman" w:cs="Times New Roman"/>
          <w:sz w:val="24"/>
          <w:szCs w:val="24"/>
        </w:rPr>
        <w:t xml:space="preserve">edatta secondo lo schema </w:t>
      </w:r>
      <w:r w:rsidR="008344E6" w:rsidRPr="00EF79CD">
        <w:rPr>
          <w:rFonts w:ascii="Times New Roman" w:hAnsi="Times New Roman" w:cs="Times New Roman"/>
          <w:sz w:val="24"/>
          <w:szCs w:val="24"/>
        </w:rPr>
        <w:t>“</w:t>
      </w:r>
      <w:r w:rsidRPr="00EF79CD">
        <w:rPr>
          <w:rFonts w:ascii="Times New Roman" w:hAnsi="Times New Roman" w:cs="Times New Roman"/>
          <w:sz w:val="24"/>
          <w:szCs w:val="24"/>
        </w:rPr>
        <w:t>Dichiarazione di M</w:t>
      </w:r>
      <w:r w:rsidR="00DE6B92" w:rsidRPr="00EF79CD">
        <w:rPr>
          <w:rFonts w:ascii="Times New Roman" w:hAnsi="Times New Roman" w:cs="Times New Roman"/>
          <w:sz w:val="24"/>
          <w:szCs w:val="24"/>
        </w:rPr>
        <w:t>anifestazione di interesse</w:t>
      </w:r>
      <w:r w:rsidR="005C605F" w:rsidRPr="00EF79CD">
        <w:rPr>
          <w:rFonts w:ascii="Times New Roman" w:hAnsi="Times New Roman" w:cs="Times New Roman"/>
          <w:sz w:val="24"/>
          <w:szCs w:val="24"/>
        </w:rPr>
        <w:t xml:space="preserve">” </w:t>
      </w:r>
      <w:r w:rsidRPr="00EF79CD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gato </w:t>
      </w:r>
      <w:r w:rsidR="005C605F" w:rsidRPr="00DC3440">
        <w:rPr>
          <w:rFonts w:ascii="Times New Roman" w:hAnsi="Times New Roman" w:cs="Times New Roman"/>
          <w:sz w:val="24"/>
          <w:szCs w:val="24"/>
        </w:rPr>
        <w:t xml:space="preserve">al presente avviso (disponibile sul sito </w:t>
      </w:r>
      <w:hyperlink r:id="rId9" w:history="1">
        <w:r w:rsidR="005C605F" w:rsidRPr="00DC344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www.ats-brianza.it</w:t>
        </w:r>
      </w:hyperlink>
      <w:r w:rsidR="005C605F" w:rsidRPr="00DC3440">
        <w:rPr>
          <w:rFonts w:ascii="Times New Roman" w:hAnsi="Times New Roman" w:cs="Times New Roman"/>
          <w:sz w:val="24"/>
          <w:szCs w:val="24"/>
        </w:rPr>
        <w:t xml:space="preserve">) e sottoscritta </w:t>
      </w:r>
      <w:r>
        <w:rPr>
          <w:rFonts w:ascii="Times New Roman" w:hAnsi="Times New Roman" w:cs="Times New Roman"/>
          <w:sz w:val="24"/>
          <w:szCs w:val="24"/>
        </w:rPr>
        <w:t xml:space="preserve">con firma leggibile </w:t>
      </w:r>
      <w:r w:rsidR="0045781F">
        <w:rPr>
          <w:rFonts w:ascii="Times New Roman" w:hAnsi="Times New Roman" w:cs="Times New Roman"/>
          <w:sz w:val="24"/>
          <w:szCs w:val="24"/>
        </w:rPr>
        <w:t xml:space="preserve">o </w:t>
      </w:r>
      <w:r w:rsidR="00B41251">
        <w:rPr>
          <w:rFonts w:ascii="Times New Roman" w:hAnsi="Times New Roman" w:cs="Times New Roman"/>
          <w:sz w:val="24"/>
          <w:szCs w:val="24"/>
        </w:rPr>
        <w:t>digitalmente</w:t>
      </w:r>
      <w:r w:rsidR="00D124CE">
        <w:rPr>
          <w:rFonts w:ascii="Times New Roman" w:hAnsi="Times New Roman" w:cs="Times New Roman"/>
          <w:sz w:val="24"/>
          <w:szCs w:val="24"/>
        </w:rPr>
        <w:t>.</w:t>
      </w:r>
    </w:p>
    <w:p w:rsidR="005C605F" w:rsidRPr="004C22C4" w:rsidRDefault="005C605F" w:rsidP="005C605F">
      <w:pPr>
        <w:jc w:val="both"/>
        <w:rPr>
          <w:rFonts w:ascii="Times New Roman" w:hAnsi="Times New Roman" w:cs="Times New Roman"/>
          <w:sz w:val="24"/>
          <w:szCs w:val="24"/>
        </w:rPr>
      </w:pPr>
      <w:r w:rsidRPr="004C22C4">
        <w:rPr>
          <w:rFonts w:ascii="Times New Roman" w:hAnsi="Times New Roman" w:cs="Times New Roman"/>
          <w:sz w:val="24"/>
          <w:szCs w:val="24"/>
        </w:rPr>
        <w:t xml:space="preserve">La domanda dovrà essere firmata in originale </w:t>
      </w:r>
      <w:r w:rsidR="00E67D0F">
        <w:rPr>
          <w:rFonts w:ascii="Times New Roman" w:hAnsi="Times New Roman" w:cs="Times New Roman"/>
          <w:sz w:val="24"/>
          <w:szCs w:val="24"/>
        </w:rPr>
        <w:t xml:space="preserve">o digitalmente </w:t>
      </w:r>
      <w:r w:rsidRPr="004C22C4">
        <w:rPr>
          <w:rFonts w:ascii="Times New Roman" w:hAnsi="Times New Roman" w:cs="Times New Roman"/>
          <w:sz w:val="24"/>
          <w:szCs w:val="24"/>
        </w:rPr>
        <w:t>dal legale rappresent</w:t>
      </w:r>
      <w:r w:rsidR="00E67D0F">
        <w:rPr>
          <w:rFonts w:ascii="Times New Roman" w:hAnsi="Times New Roman" w:cs="Times New Roman"/>
          <w:sz w:val="24"/>
          <w:szCs w:val="24"/>
        </w:rPr>
        <w:t>ante, pena l’inammissibilità</w:t>
      </w:r>
      <w:r w:rsidRPr="004C22C4">
        <w:rPr>
          <w:rFonts w:ascii="Times New Roman" w:hAnsi="Times New Roman" w:cs="Times New Roman"/>
          <w:sz w:val="24"/>
          <w:szCs w:val="24"/>
        </w:rPr>
        <w:t>. Ai sensi di legge non è richiesta l’autenticazione della firma in calce alla domanda.</w:t>
      </w:r>
    </w:p>
    <w:p w:rsidR="00FC4DFB" w:rsidRDefault="00887D3E" w:rsidP="0009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domande</w:t>
      </w:r>
      <w:r w:rsidR="00B412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dovranno pervenire,</w:t>
      </w:r>
      <w:r w:rsidR="00C161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DFB" w:rsidRPr="00FC4D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ENTRO E NON OLTRE </w:t>
      </w:r>
      <w:r w:rsidR="00FC4D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LE </w:t>
      </w:r>
      <w:r w:rsidR="00FC4DFB" w:rsidRPr="00FC4D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ORE 12.00 DEL </w:t>
      </w:r>
      <w:r w:rsidR="00F52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19.08</w:t>
      </w:r>
      <w:r w:rsidR="00FC4DFB" w:rsidRPr="00FC4D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.2019</w:t>
      </w:r>
      <w:r w:rsidR="00FC4D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1251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="00FC4DF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12681" w:rsidRDefault="00887D3E" w:rsidP="00712681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DFB">
        <w:rPr>
          <w:rFonts w:ascii="Times New Roman" w:eastAsia="Times New Roman" w:hAnsi="Times New Roman" w:cs="Times New Roman"/>
          <w:sz w:val="24"/>
          <w:szCs w:val="24"/>
          <w:lang w:eastAsia="it-IT"/>
        </w:rPr>
        <w:t>PEC al seguente indirizzo</w:t>
      </w:r>
      <w:r w:rsidR="00FC4DFB" w:rsidRPr="00FC4D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0">
        <w:r w:rsidRPr="00FC4DFB">
          <w:rPr>
            <w:rStyle w:val="CollegamentoInternet"/>
            <w:rFonts w:ascii="Times New Roman" w:hAnsi="Times New Roman" w:cs="Times New Roman"/>
            <w:sz w:val="24"/>
            <w:szCs w:val="24"/>
          </w:rPr>
          <w:t>protocollo@pec.ats-brianza.it</w:t>
        </w:r>
      </w:hyperlink>
      <w:r w:rsidR="00FC4DFB">
        <w:rPr>
          <w:rFonts w:ascii="Times New Roman" w:eastAsia="Times New Roman" w:hAnsi="Times New Roman" w:cs="Times New Roman"/>
          <w:sz w:val="24"/>
          <w:szCs w:val="24"/>
          <w:lang w:eastAsia="it-IT"/>
        </w:rPr>
        <w:t>. Le domande dovranno pervenire entro il termine delle ore 12.00 del giorno di scadenza del presente Avviso.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DFB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partecipazione all’Avviso dovrà essere trasmessa in un unico file in formato pdf e comunque in un unico invio. Indicare nell’oggetto della pec “Manifestazione di interesse Piano Locale GAP – Ob. 2”</w:t>
      </w:r>
      <w:r w:rsidR="00E509BE">
        <w:rPr>
          <w:rFonts w:ascii="Times New Roman" w:eastAsia="Times New Roman" w:hAnsi="Times New Roman" w:cs="Times New Roman"/>
          <w:sz w:val="24"/>
          <w:szCs w:val="24"/>
          <w:lang w:eastAsia="it-IT"/>
        </w:rPr>
        <w:t>. Nel caso fosse necessario integrare la domanda, l’oggetto e il testo della pec dovranno riportare la dicitura “Integrazione alla Manifestazione di interesse Piano Locale GAP – Ob. 2”</w:t>
      </w:r>
      <w:r w:rsidR="001A0B9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termine è perentorio e non </w:t>
      </w:r>
      <w:r w:rsidR="001A0B9F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prese in considerazione Manifestazione di interesse pervenute oltre il suddetto termine.</w:t>
      </w:r>
    </w:p>
    <w:p w:rsidR="00712681" w:rsidRPr="00EC159A" w:rsidRDefault="00712681" w:rsidP="00EC159A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268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 a m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>ano presso Ufficio protocollo, V</w:t>
      </w:r>
      <w:r w:rsidRPr="00712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iale </w:t>
      </w:r>
      <w:proofErr w:type="spellStart"/>
      <w:r w:rsidRPr="00712681">
        <w:rPr>
          <w:rFonts w:ascii="Times New Roman" w:eastAsia="Times New Roman" w:hAnsi="Times New Roman" w:cs="Times New Roman"/>
          <w:sz w:val="24"/>
          <w:szCs w:val="24"/>
          <w:lang w:eastAsia="it-IT"/>
        </w:rPr>
        <w:t>Elvezia</w:t>
      </w:r>
      <w:proofErr w:type="spellEnd"/>
      <w:r w:rsidRPr="00712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Monza da lunedì a venerdì nei seguent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orari: dalle 9.00 alle 12.30 </w:t>
      </w:r>
      <w:r w:rsidRPr="00712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14.00-16.00 (l’ultimo giorno di scadenza dell’Avviso fino alle ore 12.00). </w:t>
      </w:r>
      <w:r w:rsidR="00EC159A">
        <w:rPr>
          <w:rFonts w:ascii="Times New Roman" w:eastAsia="Times New Roman" w:hAnsi="Times New Roman" w:cs="Times New Roman"/>
          <w:sz w:val="24"/>
          <w:szCs w:val="24"/>
          <w:lang w:eastAsia="it-IT"/>
        </w:rPr>
        <w:t>La busta contenete la domanda dovrà riportare la seguente dicitura “Manifestazione di interesse Piano Locale GAP – Ob. 2”</w:t>
      </w:r>
    </w:p>
    <w:p w:rsidR="007F3595" w:rsidRPr="00712681" w:rsidRDefault="007F3595" w:rsidP="00FC4DFB">
      <w:pPr>
        <w:pStyle w:val="Paragrafoelenco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Raccomandata con avviso di ricevimento entro le ore 12.00 del 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giorno di scadenza dell’Avviso. A tal fine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>rà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fede </w:t>
      </w:r>
      <w:r w:rsidR="00A32B26">
        <w:rPr>
          <w:rFonts w:ascii="Times New Roman" w:eastAsia="Times New Roman" w:hAnsi="Times New Roman" w:cs="Times New Roman"/>
          <w:sz w:val="24"/>
          <w:szCs w:val="24"/>
          <w:lang w:eastAsia="it-IT"/>
        </w:rPr>
        <w:t>la data dell’Ufficio protocollo di ATS.</w:t>
      </w:r>
      <w:r w:rsidR="00EC15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busta contenete la domanda dovrà riportare la seguente dicitura “Manifestazione di interesse Piano Locale GAP – Ob. 2”</w:t>
      </w:r>
    </w:p>
    <w:p w:rsidR="00DE6B92" w:rsidRPr="00356960" w:rsidRDefault="001A0B9F" w:rsidP="003569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0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F648C" w:rsidRPr="000F648C" w:rsidRDefault="004F33FC" w:rsidP="000F648C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47493">
        <w:rPr>
          <w:rFonts w:ascii="Times New Roman" w:hAnsi="Times New Roman" w:cs="Times New Roman"/>
          <w:sz w:val="24"/>
          <w:szCs w:val="24"/>
          <w:lang w:eastAsia="it-IT"/>
        </w:rPr>
        <w:t xml:space="preserve">In caso di </w:t>
      </w:r>
      <w:r>
        <w:rPr>
          <w:rFonts w:ascii="Times New Roman" w:hAnsi="Times New Roman" w:cs="Times New Roman"/>
          <w:sz w:val="24"/>
          <w:szCs w:val="24"/>
          <w:lang w:eastAsia="it-IT"/>
        </w:rPr>
        <w:t>ritiro</w:t>
      </w:r>
      <w:r w:rsidRPr="00747493">
        <w:rPr>
          <w:rFonts w:ascii="Times New Roman" w:hAnsi="Times New Roman" w:cs="Times New Roman"/>
          <w:sz w:val="24"/>
          <w:szCs w:val="24"/>
          <w:lang w:eastAsia="it-IT"/>
        </w:rPr>
        <w:t xml:space="preserve"> dalla presente manifestazione di interesse </w:t>
      </w:r>
      <w:r w:rsidRPr="00747493">
        <w:rPr>
          <w:rFonts w:ascii="Times New Roman" w:hAnsi="Times New Roman" w:cs="Times New Roman"/>
          <w:sz w:val="24"/>
          <w:szCs w:val="24"/>
        </w:rPr>
        <w:t>l’Ente e/o Organizzazione interessata si impegna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493">
        <w:rPr>
          <w:rFonts w:ascii="Times New Roman" w:hAnsi="Times New Roman" w:cs="Times New Roman"/>
          <w:sz w:val="24"/>
          <w:szCs w:val="24"/>
        </w:rPr>
        <w:t>a far pervenire comunicazione scritta ad ATS Brianza a firma del Legale Rappresentante.</w:t>
      </w:r>
    </w:p>
    <w:p w:rsidR="0035469F" w:rsidRPr="004C22C4" w:rsidRDefault="0035469F" w:rsidP="0035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5469F" w:rsidRPr="00BA75C0" w:rsidRDefault="0035469F" w:rsidP="00BA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09">
        <w:rPr>
          <w:rFonts w:ascii="Times New Roman" w:hAnsi="Times New Roman" w:cs="Times New Roman"/>
          <w:b/>
          <w:sz w:val="24"/>
          <w:szCs w:val="24"/>
        </w:rPr>
        <w:t>COMMISSIONE VALUTATRICE</w:t>
      </w:r>
    </w:p>
    <w:p w:rsidR="00BA75C0" w:rsidRDefault="00BA75C0" w:rsidP="00BA75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7F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dei progetti verrà effettuata da parte di una Commissione di Valutazione, istituita presso ATS Brianza, composta da</w:t>
      </w:r>
      <w:r w:rsidR="009167FF">
        <w:rPr>
          <w:rFonts w:ascii="Times New Roman" w:eastAsia="Times New Roman" w:hAnsi="Times New Roman" w:cs="Times New Roman"/>
          <w:sz w:val="24"/>
          <w:szCs w:val="24"/>
          <w:lang w:eastAsia="it-IT"/>
        </w:rPr>
        <w:t>l Direttore DIPS, dai</w:t>
      </w:r>
      <w:r w:rsidRPr="00916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referenti tecnici</w:t>
      </w:r>
      <w:r w:rsidR="00130E0A" w:rsidRPr="00916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67F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Obiettivo 2 e Obiettivo 3, e referente amministrativo con funzioni di segretario.</w:t>
      </w:r>
    </w:p>
    <w:p w:rsidR="000D7E17" w:rsidRPr="000D7E17" w:rsidRDefault="000D7E17" w:rsidP="000D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7">
        <w:rPr>
          <w:rFonts w:ascii="Times New Roman" w:hAnsi="Times New Roman" w:cs="Times New Roman"/>
          <w:b/>
          <w:sz w:val="24"/>
          <w:szCs w:val="24"/>
        </w:rPr>
        <w:t xml:space="preserve">CRITERI </w:t>
      </w:r>
      <w:proofErr w:type="spellStart"/>
      <w:r w:rsidRPr="000D7E1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7E17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</w:p>
    <w:p w:rsidR="000D7E17" w:rsidRDefault="000D7E17" w:rsidP="000D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E17" w:rsidRPr="00D279CC" w:rsidRDefault="000D7E17" w:rsidP="000D7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</w:t>
      </w:r>
      <w:r w:rsidR="00741A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stituiscono criteri prioritari </w:t>
      </w:r>
      <w:r w:rsidRPr="00D279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scelta:</w:t>
      </w:r>
    </w:p>
    <w:p w:rsidR="000D7E17" w:rsidRDefault="000D7E17" w:rsidP="000D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7E17" w:rsidRPr="00D279CC" w:rsidRDefault="000D7E17" w:rsidP="000D7E1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raccordo con i comuni dell’ambito/i di cui il comune è capofila </w:t>
      </w:r>
    </w:p>
    <w:p w:rsidR="000D7E17" w:rsidRPr="00D279CC" w:rsidRDefault="000D7E17" w:rsidP="000D7E1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presenza contemporanea di partnership con:</w:t>
      </w:r>
    </w:p>
    <w:p w:rsidR="000D7E17" w:rsidRPr="00D279CC" w:rsidRDefault="000D7E17" w:rsidP="000D7E17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sz w:val="24"/>
          <w:szCs w:val="24"/>
          <w:lang w:eastAsia="it-IT"/>
        </w:rPr>
        <w:t>ASST</w:t>
      </w:r>
    </w:p>
    <w:p w:rsidR="000D7E17" w:rsidRPr="00D279CC" w:rsidRDefault="000D7E17" w:rsidP="000D7E17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sz w:val="24"/>
          <w:szCs w:val="24"/>
          <w:lang w:eastAsia="it-IT"/>
        </w:rPr>
        <w:t>reti di terzo settore e reti di mutuo aiuto , altri soggetti rappresentativi del territorio.</w:t>
      </w:r>
    </w:p>
    <w:p w:rsidR="000D7E17" w:rsidRPr="00D279CC" w:rsidRDefault="000D7E17" w:rsidP="000D7E1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coerenza della proposta con gli obiettivi regionali</w:t>
      </w:r>
    </w:p>
    <w:p w:rsidR="000D7E17" w:rsidRPr="002D73F7" w:rsidRDefault="000D7E17" w:rsidP="000D7E1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2D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Raccordo con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le attività previste da ATS Brianza in merito alla </w:t>
      </w:r>
      <w:proofErr w:type="spellStart"/>
      <w:r w:rsidRPr="002D73F7">
        <w:rPr>
          <w:rFonts w:ascii="Times New Roman" w:hAnsi="Times New Roman" w:cs="Times New Roman"/>
          <w:color w:val="000000" w:themeColor="text1"/>
          <w:sz w:val="24"/>
          <w:szCs w:val="24"/>
        </w:rPr>
        <w:t>D.g.r.</w:t>
      </w:r>
      <w:proofErr w:type="spellEnd"/>
      <w:r w:rsidRPr="002D7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dicembre 2018 - n. XI/1114 Determinazione di azioni locali di sistema nell’ambito della programmazione delle progettualità degli enti locali per la prevenzione e contrasto al gioco d’azzardo patologico in attuazione della l.r. 21 ottobre 2013, n. 8</w:t>
      </w:r>
      <w:r w:rsidRPr="002D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0D7E17" w:rsidRPr="00D279CC" w:rsidRDefault="000D7E17" w:rsidP="000D7E17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279C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presenza delle azioni prioritarie </w:t>
      </w:r>
    </w:p>
    <w:p w:rsidR="000D7E17" w:rsidRPr="00130E0A" w:rsidRDefault="000D7E17" w:rsidP="00BA75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4AE8" w:rsidRPr="00DC3440" w:rsidRDefault="00C5541F" w:rsidP="00854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769C" w:rsidRPr="00DC3440">
        <w:rPr>
          <w:rFonts w:ascii="Times New Roman" w:hAnsi="Times New Roman" w:cs="Times New Roman"/>
          <w:sz w:val="24"/>
          <w:szCs w:val="24"/>
        </w:rPr>
        <w:t xml:space="preserve">li esiti della valutazione delle manifestazioni di interesse pervenute saranno pubblicate sul sito Internet dell’agenzia </w:t>
      </w:r>
      <w:hyperlink r:id="rId11" w:history="1">
        <w:r w:rsidR="00EA769C" w:rsidRPr="00DC344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www.ats-brianza.it</w:t>
        </w:r>
      </w:hyperlink>
    </w:p>
    <w:p w:rsidR="00EA769C" w:rsidRPr="00DC3440" w:rsidRDefault="00EA769C" w:rsidP="00854AE8">
      <w:pPr>
        <w:jc w:val="both"/>
        <w:rPr>
          <w:rFonts w:ascii="Times New Roman" w:hAnsi="Times New Roman" w:cs="Times New Roman"/>
          <w:sz w:val="24"/>
          <w:szCs w:val="24"/>
        </w:rPr>
      </w:pPr>
      <w:r w:rsidRPr="00DC3440">
        <w:rPr>
          <w:rFonts w:ascii="Times New Roman" w:hAnsi="Times New Roman" w:cs="Times New Roman"/>
          <w:sz w:val="24"/>
          <w:szCs w:val="24"/>
        </w:rPr>
        <w:t>Per ulteriori inform</w:t>
      </w:r>
      <w:r w:rsidR="00432A67" w:rsidRPr="00DC3440">
        <w:rPr>
          <w:rFonts w:ascii="Times New Roman" w:hAnsi="Times New Roman" w:cs="Times New Roman"/>
          <w:sz w:val="24"/>
          <w:szCs w:val="24"/>
        </w:rPr>
        <w:t xml:space="preserve">azioni rivolgersi a: </w:t>
      </w:r>
    </w:p>
    <w:p w:rsidR="00432A67" w:rsidRPr="00DC3440" w:rsidRDefault="0079466C" w:rsidP="00854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440">
        <w:rPr>
          <w:rFonts w:ascii="Times New Roman" w:hAnsi="Times New Roman" w:cs="Times New Roman"/>
          <w:sz w:val="24"/>
          <w:szCs w:val="24"/>
        </w:rPr>
        <w:t>U.O</w:t>
      </w:r>
      <w:r w:rsidR="009D4053">
        <w:rPr>
          <w:rFonts w:ascii="Times New Roman" w:hAnsi="Times New Roman" w:cs="Times New Roman"/>
          <w:sz w:val="24"/>
          <w:szCs w:val="24"/>
        </w:rPr>
        <w:t>.S.D.</w:t>
      </w:r>
      <w:proofErr w:type="spellEnd"/>
      <w:r w:rsidRPr="00DC3440">
        <w:rPr>
          <w:rFonts w:ascii="Times New Roman" w:hAnsi="Times New Roman" w:cs="Times New Roman"/>
          <w:sz w:val="24"/>
          <w:szCs w:val="24"/>
        </w:rPr>
        <w:t xml:space="preserve"> Promozione della Salute Prevenzione fattori rischio comportamentale  Medicina Interculturale </w:t>
      </w:r>
    </w:p>
    <w:p w:rsidR="005B1AA6" w:rsidRDefault="0079466C" w:rsidP="00A32038">
      <w:pPr>
        <w:jc w:val="both"/>
        <w:rPr>
          <w:rFonts w:ascii="Times New Roman" w:hAnsi="Times New Roman" w:cs="Times New Roman"/>
          <w:sz w:val="24"/>
          <w:szCs w:val="24"/>
        </w:rPr>
      </w:pPr>
      <w:r w:rsidRPr="00DC3440">
        <w:rPr>
          <w:rFonts w:ascii="Times New Roman" w:hAnsi="Times New Roman" w:cs="Times New Roman"/>
          <w:sz w:val="24"/>
          <w:szCs w:val="24"/>
        </w:rPr>
        <w:t xml:space="preserve">039 3940248 / 039 3940269 </w:t>
      </w:r>
      <w:hyperlink r:id="rId12" w:history="1">
        <w:r w:rsidRPr="00DC3440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lifeskill@ats-brianza.it</w:t>
        </w:r>
      </w:hyperlink>
    </w:p>
    <w:p w:rsidR="00A32038" w:rsidRDefault="00A32038" w:rsidP="00A3203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32038" w:rsidRDefault="00A32038" w:rsidP="00A32038">
      <w:pPr>
        <w:ind w:left="4956" w:firstLine="708"/>
        <w:rPr>
          <w:rFonts w:ascii="Times New Roman" w:hAnsi="Times New Roman" w:cs="Times New Roman"/>
          <w:sz w:val="24"/>
          <w:szCs w:val="24"/>
        </w:rPr>
        <w:sectPr w:rsidR="00A32038" w:rsidSect="005B0F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f.to IL DIRETTORE GENERALE</w:t>
      </w:r>
    </w:p>
    <w:tbl>
      <w:tblPr>
        <w:tblStyle w:val="Sfondochiaro-Colore2"/>
        <w:tblW w:w="0" w:type="auto"/>
        <w:tblLook w:val="04A0"/>
      </w:tblPr>
      <w:tblGrid>
        <w:gridCol w:w="2362"/>
        <w:gridCol w:w="2859"/>
        <w:gridCol w:w="1931"/>
        <w:gridCol w:w="2392"/>
        <w:gridCol w:w="3566"/>
        <w:gridCol w:w="1393"/>
      </w:tblGrid>
      <w:tr w:rsidR="00B135E6" w:rsidRPr="00742A19" w:rsidTr="0043278F">
        <w:trPr>
          <w:cnfStyle w:val="100000000000"/>
          <w:trHeight w:val="1500"/>
        </w:trPr>
        <w:tc>
          <w:tcPr>
            <w:cnfStyle w:val="001000000000"/>
            <w:tcW w:w="0" w:type="auto"/>
            <w:vAlign w:val="center"/>
            <w:hideMark/>
          </w:tcPr>
          <w:p w:rsidR="00B135E6" w:rsidRPr="00B135E6" w:rsidRDefault="00B135E6" w:rsidP="004327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COMUNITA AZIONI AREA TERRITORIALE ASST </w:t>
            </w:r>
            <w:proofErr w:type="spellStart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COMPETENZA MONZA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AZIONI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INDICATORI AZIONI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AREA TERRITORIALE/ASST COMPETENZA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CARATTERISTICHE ENTE</w:t>
            </w:r>
          </w:p>
        </w:tc>
        <w:tc>
          <w:tcPr>
            <w:tcW w:w="0" w:type="auto"/>
            <w:vAlign w:val="center"/>
            <w:hideMark/>
          </w:tcPr>
          <w:p w:rsidR="00B135E6" w:rsidRPr="00F758C9" w:rsidRDefault="00B135E6" w:rsidP="0043278F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it-IT"/>
              </w:rPr>
            </w:pPr>
            <w:r w:rsidRPr="00F758C9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it-IT"/>
              </w:rPr>
              <w:t>Budget ANNUALITÀ</w:t>
            </w:r>
          </w:p>
          <w:p w:rsidR="00B135E6" w:rsidRPr="00B135E6" w:rsidRDefault="00B135E6" w:rsidP="0043278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2019/2020 </w:t>
            </w:r>
          </w:p>
        </w:tc>
      </w:tr>
      <w:tr w:rsidR="00F758C9" w:rsidRPr="00742A19" w:rsidTr="0043278F">
        <w:trPr>
          <w:cnfStyle w:val="000000100000"/>
          <w:trHeight w:val="2306"/>
        </w:trPr>
        <w:tc>
          <w:tcPr>
            <w:cnfStyle w:val="001000000000"/>
            <w:tcW w:w="0" w:type="auto"/>
            <w:vAlign w:val="center"/>
            <w:hideMark/>
          </w:tcPr>
          <w:p w:rsidR="00B135E6" w:rsidRPr="00B135E6" w:rsidRDefault="00B135E6" w:rsidP="004327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Progetto 1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1) Implementazione Sportelli Inclusione Sociale 2)Azioni No Slot 3) Formazione Polizia Municipale , amministratori locali, SUAP, 4)Rete territoriale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Realizzazione di almeno una edizione per ognuna delle 4 azioni previste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ASST di MONZA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Enti Locali o aziende/consorzi di comuni , che saranno capofila di un progetto da presentarsi in partnership. </w:t>
            </w:r>
            <w:proofErr w:type="spellStart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Ie</w:t>
            </w:r>
            <w:proofErr w:type="spellEnd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partnership dovranno comprendere almeno un ambito territoriale. 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36.666,67</w:t>
            </w:r>
          </w:p>
        </w:tc>
      </w:tr>
      <w:tr w:rsidR="00B135E6" w:rsidRPr="00742A19" w:rsidTr="0043278F">
        <w:trPr>
          <w:trHeight w:val="2254"/>
        </w:trPr>
        <w:tc>
          <w:tcPr>
            <w:cnfStyle w:val="001000000000"/>
            <w:tcW w:w="0" w:type="auto"/>
            <w:vAlign w:val="center"/>
            <w:hideMark/>
          </w:tcPr>
          <w:p w:rsidR="00B135E6" w:rsidRPr="00B135E6" w:rsidRDefault="00B135E6" w:rsidP="004327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Progetto 2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1) Implementazione Sportelli Inclusione Sociale 2)Azioni No Slot 3) Formazione Polizia Municipale , amministratori locali, SUAP, 4)Rete territoriale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Realizzazione di almeno una edizione per ognuna delle 4 azioni previste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ASST di VIMERCATE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Enti Locali o aziende/consorzi di comuni , che saranno capofila di un progetto da presentarsi in partnership. </w:t>
            </w:r>
            <w:proofErr w:type="spellStart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Ie</w:t>
            </w:r>
            <w:proofErr w:type="spellEnd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partnership dovranno comprendere almeno un ambito territoriale. 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36.666,67</w:t>
            </w:r>
          </w:p>
        </w:tc>
      </w:tr>
      <w:tr w:rsidR="00F758C9" w:rsidRPr="00742A19" w:rsidTr="0043278F">
        <w:trPr>
          <w:cnfStyle w:val="000000100000"/>
          <w:trHeight w:val="2541"/>
        </w:trPr>
        <w:tc>
          <w:tcPr>
            <w:cnfStyle w:val="001000000000"/>
            <w:tcW w:w="0" w:type="auto"/>
            <w:vAlign w:val="center"/>
            <w:hideMark/>
          </w:tcPr>
          <w:p w:rsidR="00B135E6" w:rsidRPr="00B135E6" w:rsidRDefault="00B135E6" w:rsidP="004327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Progetto 3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1) Implementazione Sportelli Inclusione Sociale 2)Azioni No Slot 3) Formazione Polizia Municipale , amministratori locali, SUAP, 4)Rete territoriale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Realizzazione di almeno una edizione per ognuna delle 4 azioni previste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ASST di LECCO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Enti Locali o aziende/consorzi di comuni , che saranno capofila di un progetto da presentarsi in partnership. </w:t>
            </w:r>
            <w:proofErr w:type="spellStart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Ie</w:t>
            </w:r>
            <w:proofErr w:type="spellEnd"/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partnership dovranno comprendere almeno un ambito territoriale. </w:t>
            </w:r>
          </w:p>
        </w:tc>
        <w:tc>
          <w:tcPr>
            <w:tcW w:w="0" w:type="auto"/>
            <w:vAlign w:val="center"/>
            <w:hideMark/>
          </w:tcPr>
          <w:p w:rsidR="00B135E6" w:rsidRPr="00B135E6" w:rsidRDefault="00B135E6" w:rsidP="0043278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13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36.666,66</w:t>
            </w:r>
          </w:p>
        </w:tc>
      </w:tr>
    </w:tbl>
    <w:p w:rsidR="005B1AA6" w:rsidRDefault="005B1AA6">
      <w:pPr>
        <w:rPr>
          <w:rFonts w:ascii="Times New Roman" w:hAnsi="Times New Roman" w:cs="Times New Roman"/>
          <w:sz w:val="24"/>
          <w:szCs w:val="24"/>
        </w:rPr>
        <w:sectPr w:rsidR="005B1AA6" w:rsidSect="005B1AA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1B56C8" w:rsidRDefault="001B56C8" w:rsidP="00EA4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6C8" w:rsidSect="005B0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0D" w:rsidRDefault="0030690D" w:rsidP="009F79A6">
      <w:pPr>
        <w:spacing w:after="0" w:line="240" w:lineRule="auto"/>
      </w:pPr>
      <w:r>
        <w:separator/>
      </w:r>
    </w:p>
  </w:endnote>
  <w:endnote w:type="continuationSeparator" w:id="0">
    <w:p w:rsidR="0030690D" w:rsidRDefault="0030690D" w:rsidP="009F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0D" w:rsidRDefault="003069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1918"/>
      <w:docPartObj>
        <w:docPartGallery w:val="Page Numbers (Bottom of Page)"/>
        <w:docPartUnique/>
      </w:docPartObj>
    </w:sdtPr>
    <w:sdtContent>
      <w:p w:rsidR="0030690D" w:rsidRDefault="00360FAD">
        <w:pPr>
          <w:pStyle w:val="Pidipagina"/>
          <w:jc w:val="center"/>
        </w:pPr>
        <w:fldSimple w:instr=" PAGE   \* MERGEFORMAT ">
          <w:r w:rsidR="007F18E6">
            <w:rPr>
              <w:noProof/>
            </w:rPr>
            <w:t>1</w:t>
          </w:r>
        </w:fldSimple>
      </w:p>
    </w:sdtContent>
  </w:sdt>
  <w:p w:rsidR="0030690D" w:rsidRDefault="003069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0D" w:rsidRDefault="003069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0D" w:rsidRDefault="0030690D" w:rsidP="009F79A6">
      <w:pPr>
        <w:spacing w:after="0" w:line="240" w:lineRule="auto"/>
      </w:pPr>
      <w:r>
        <w:separator/>
      </w:r>
    </w:p>
  </w:footnote>
  <w:footnote w:type="continuationSeparator" w:id="0">
    <w:p w:rsidR="0030690D" w:rsidRDefault="0030690D" w:rsidP="009F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0D" w:rsidRDefault="003069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0D" w:rsidRDefault="003069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0D" w:rsidRDefault="003069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20B"/>
    <w:multiLevelType w:val="hybridMultilevel"/>
    <w:tmpl w:val="5FE8E3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E144C6"/>
    <w:multiLevelType w:val="hybridMultilevel"/>
    <w:tmpl w:val="A5624A74"/>
    <w:lvl w:ilvl="0" w:tplc="0ADE5A82">
      <w:start w:val="3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6CFE"/>
    <w:multiLevelType w:val="hybridMultilevel"/>
    <w:tmpl w:val="5B9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FD3"/>
    <w:multiLevelType w:val="hybridMultilevel"/>
    <w:tmpl w:val="E2324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86"/>
    <w:multiLevelType w:val="multilevel"/>
    <w:tmpl w:val="ECFAB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19B15AC"/>
    <w:multiLevelType w:val="multilevel"/>
    <w:tmpl w:val="58C85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4D32786"/>
    <w:multiLevelType w:val="multilevel"/>
    <w:tmpl w:val="F628E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D36D34"/>
    <w:multiLevelType w:val="hybridMultilevel"/>
    <w:tmpl w:val="6B74B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B03CA"/>
    <w:multiLevelType w:val="multilevel"/>
    <w:tmpl w:val="06FC5A0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>
    <w:nsid w:val="18367D84"/>
    <w:multiLevelType w:val="hybridMultilevel"/>
    <w:tmpl w:val="13BEB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77962"/>
    <w:multiLevelType w:val="hybridMultilevel"/>
    <w:tmpl w:val="B920702C"/>
    <w:lvl w:ilvl="0" w:tplc="BA76D04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17C1"/>
    <w:multiLevelType w:val="hybridMultilevel"/>
    <w:tmpl w:val="19345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57B85"/>
    <w:multiLevelType w:val="hybridMultilevel"/>
    <w:tmpl w:val="C3B6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7C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99E54A8"/>
    <w:multiLevelType w:val="multilevel"/>
    <w:tmpl w:val="10EA1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7874C6"/>
    <w:multiLevelType w:val="hybridMultilevel"/>
    <w:tmpl w:val="261EB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BDB"/>
    <w:multiLevelType w:val="hybridMultilevel"/>
    <w:tmpl w:val="5E820D6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862E27"/>
    <w:multiLevelType w:val="hybridMultilevel"/>
    <w:tmpl w:val="896437FC"/>
    <w:lvl w:ilvl="0" w:tplc="BDEC9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C0B1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EDB1893"/>
    <w:multiLevelType w:val="multilevel"/>
    <w:tmpl w:val="9A289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0F5388A"/>
    <w:multiLevelType w:val="hybridMultilevel"/>
    <w:tmpl w:val="86784E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7F19DC"/>
    <w:multiLevelType w:val="hybridMultilevel"/>
    <w:tmpl w:val="63C4EF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6C27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59C3CE6"/>
    <w:multiLevelType w:val="multilevel"/>
    <w:tmpl w:val="9A289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8C74D7E"/>
    <w:multiLevelType w:val="multilevel"/>
    <w:tmpl w:val="801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>
    <w:nsid w:val="4A7E7B7E"/>
    <w:multiLevelType w:val="hybridMultilevel"/>
    <w:tmpl w:val="A686F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E4D3A"/>
    <w:multiLevelType w:val="hybridMultilevel"/>
    <w:tmpl w:val="F0B25F6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06593F"/>
    <w:multiLevelType w:val="hybridMultilevel"/>
    <w:tmpl w:val="E9C4882A"/>
    <w:lvl w:ilvl="0" w:tplc="7DC08EB2">
      <w:start w:val="3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033CF7"/>
    <w:multiLevelType w:val="multilevel"/>
    <w:tmpl w:val="3790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DD51BF"/>
    <w:multiLevelType w:val="hybridMultilevel"/>
    <w:tmpl w:val="B77C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38E5"/>
    <w:multiLevelType w:val="hybridMultilevel"/>
    <w:tmpl w:val="E02A5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D3DEA"/>
    <w:multiLevelType w:val="multilevel"/>
    <w:tmpl w:val="1B389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F1365B"/>
    <w:multiLevelType w:val="hybridMultilevel"/>
    <w:tmpl w:val="EB8AB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547FF"/>
    <w:multiLevelType w:val="hybridMultilevel"/>
    <w:tmpl w:val="8BFCEC5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8112CE6"/>
    <w:multiLevelType w:val="hybridMultilevel"/>
    <w:tmpl w:val="3FB09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E6969"/>
    <w:multiLevelType w:val="hybridMultilevel"/>
    <w:tmpl w:val="4F2A5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209A"/>
    <w:multiLevelType w:val="multilevel"/>
    <w:tmpl w:val="F3A0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7F3375"/>
    <w:multiLevelType w:val="multilevel"/>
    <w:tmpl w:val="B1442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E7199"/>
    <w:multiLevelType w:val="multilevel"/>
    <w:tmpl w:val="CB68E2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7C102C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80D55AF"/>
    <w:multiLevelType w:val="hybridMultilevel"/>
    <w:tmpl w:val="E456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F41B7"/>
    <w:multiLevelType w:val="hybridMultilevel"/>
    <w:tmpl w:val="A2701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4"/>
  </w:num>
  <w:num w:numId="4">
    <w:abstractNumId w:val="41"/>
  </w:num>
  <w:num w:numId="5">
    <w:abstractNumId w:val="26"/>
  </w:num>
  <w:num w:numId="6">
    <w:abstractNumId w:val="33"/>
  </w:num>
  <w:num w:numId="7">
    <w:abstractNumId w:val="5"/>
  </w:num>
  <w:num w:numId="8">
    <w:abstractNumId w:val="22"/>
  </w:num>
  <w:num w:numId="9">
    <w:abstractNumId w:val="13"/>
  </w:num>
  <w:num w:numId="10">
    <w:abstractNumId w:val="16"/>
  </w:num>
  <w:num w:numId="11">
    <w:abstractNumId w:val="0"/>
  </w:num>
  <w:num w:numId="12">
    <w:abstractNumId w:val="32"/>
  </w:num>
  <w:num w:numId="13">
    <w:abstractNumId w:val="12"/>
  </w:num>
  <w:num w:numId="14">
    <w:abstractNumId w:val="39"/>
  </w:num>
  <w:num w:numId="15">
    <w:abstractNumId w:val="15"/>
  </w:num>
  <w:num w:numId="16">
    <w:abstractNumId w:val="18"/>
  </w:num>
  <w:num w:numId="17">
    <w:abstractNumId w:val="4"/>
  </w:num>
  <w:num w:numId="18">
    <w:abstractNumId w:val="38"/>
  </w:num>
  <w:num w:numId="19">
    <w:abstractNumId w:val="19"/>
  </w:num>
  <w:num w:numId="20">
    <w:abstractNumId w:val="23"/>
  </w:num>
  <w:num w:numId="21">
    <w:abstractNumId w:val="29"/>
  </w:num>
  <w:num w:numId="22">
    <w:abstractNumId w:val="9"/>
  </w:num>
  <w:num w:numId="23">
    <w:abstractNumId w:val="17"/>
  </w:num>
  <w:num w:numId="24">
    <w:abstractNumId w:val="35"/>
  </w:num>
  <w:num w:numId="25">
    <w:abstractNumId w:val="11"/>
  </w:num>
  <w:num w:numId="26">
    <w:abstractNumId w:val="6"/>
  </w:num>
  <w:num w:numId="27">
    <w:abstractNumId w:val="37"/>
  </w:num>
  <w:num w:numId="28">
    <w:abstractNumId w:val="8"/>
  </w:num>
  <w:num w:numId="29">
    <w:abstractNumId w:val="7"/>
  </w:num>
  <w:num w:numId="30">
    <w:abstractNumId w:val="3"/>
  </w:num>
  <w:num w:numId="31">
    <w:abstractNumId w:val="40"/>
  </w:num>
  <w:num w:numId="32">
    <w:abstractNumId w:val="1"/>
  </w:num>
  <w:num w:numId="33">
    <w:abstractNumId w:val="2"/>
  </w:num>
  <w:num w:numId="34">
    <w:abstractNumId w:val="30"/>
  </w:num>
  <w:num w:numId="35">
    <w:abstractNumId w:val="24"/>
  </w:num>
  <w:num w:numId="36">
    <w:abstractNumId w:val="31"/>
  </w:num>
  <w:num w:numId="37">
    <w:abstractNumId w:val="36"/>
  </w:num>
  <w:num w:numId="38">
    <w:abstractNumId w:val="28"/>
  </w:num>
  <w:num w:numId="39">
    <w:abstractNumId w:val="14"/>
  </w:num>
  <w:num w:numId="40">
    <w:abstractNumId w:val="10"/>
  </w:num>
  <w:num w:numId="41">
    <w:abstractNumId w:val="2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D027E929-F6B0-4336-9419-D32052FD8799}"/>
    <w:docVar w:name="dgnword-eventsink" w:val="177228736"/>
  </w:docVars>
  <w:rsids>
    <w:rsidRoot w:val="001D2BC0"/>
    <w:rsid w:val="00000486"/>
    <w:rsid w:val="00005BB4"/>
    <w:rsid w:val="00007774"/>
    <w:rsid w:val="00025473"/>
    <w:rsid w:val="0002597C"/>
    <w:rsid w:val="00025E19"/>
    <w:rsid w:val="00030B00"/>
    <w:rsid w:val="00044D9D"/>
    <w:rsid w:val="00045080"/>
    <w:rsid w:val="000619B6"/>
    <w:rsid w:val="00066579"/>
    <w:rsid w:val="000714E9"/>
    <w:rsid w:val="000845EA"/>
    <w:rsid w:val="00085F3B"/>
    <w:rsid w:val="00094F5F"/>
    <w:rsid w:val="000962E7"/>
    <w:rsid w:val="000976FC"/>
    <w:rsid w:val="000A3C0F"/>
    <w:rsid w:val="000A3CF6"/>
    <w:rsid w:val="000B6C77"/>
    <w:rsid w:val="000C2EBB"/>
    <w:rsid w:val="000C7921"/>
    <w:rsid w:val="000D7E17"/>
    <w:rsid w:val="000F1FB5"/>
    <w:rsid w:val="000F2771"/>
    <w:rsid w:val="000F648C"/>
    <w:rsid w:val="000F698A"/>
    <w:rsid w:val="00120CE3"/>
    <w:rsid w:val="0012370F"/>
    <w:rsid w:val="0012706C"/>
    <w:rsid w:val="00130E0A"/>
    <w:rsid w:val="001456DB"/>
    <w:rsid w:val="00162E3F"/>
    <w:rsid w:val="00166426"/>
    <w:rsid w:val="001664FF"/>
    <w:rsid w:val="00170450"/>
    <w:rsid w:val="001864F2"/>
    <w:rsid w:val="00191A3E"/>
    <w:rsid w:val="00194380"/>
    <w:rsid w:val="001A0B9F"/>
    <w:rsid w:val="001A4042"/>
    <w:rsid w:val="001B151C"/>
    <w:rsid w:val="001B56C8"/>
    <w:rsid w:val="001C76CB"/>
    <w:rsid w:val="001D2BC0"/>
    <w:rsid w:val="001D49FD"/>
    <w:rsid w:val="001E4A70"/>
    <w:rsid w:val="001E60F3"/>
    <w:rsid w:val="001F353D"/>
    <w:rsid w:val="00200FAD"/>
    <w:rsid w:val="002063E5"/>
    <w:rsid w:val="00206641"/>
    <w:rsid w:val="00217C00"/>
    <w:rsid w:val="002552D8"/>
    <w:rsid w:val="0026567E"/>
    <w:rsid w:val="002715E4"/>
    <w:rsid w:val="002718C6"/>
    <w:rsid w:val="002720A6"/>
    <w:rsid w:val="00273EFE"/>
    <w:rsid w:val="0027758F"/>
    <w:rsid w:val="002961D7"/>
    <w:rsid w:val="002C487D"/>
    <w:rsid w:val="002C77E7"/>
    <w:rsid w:val="002D660A"/>
    <w:rsid w:val="002E3E52"/>
    <w:rsid w:val="002E3E5E"/>
    <w:rsid w:val="00302583"/>
    <w:rsid w:val="003026F2"/>
    <w:rsid w:val="0030690D"/>
    <w:rsid w:val="00321559"/>
    <w:rsid w:val="003400FE"/>
    <w:rsid w:val="0034503F"/>
    <w:rsid w:val="0035469F"/>
    <w:rsid w:val="00355E6C"/>
    <w:rsid w:val="00356960"/>
    <w:rsid w:val="00360FAD"/>
    <w:rsid w:val="00375207"/>
    <w:rsid w:val="003852D3"/>
    <w:rsid w:val="00385546"/>
    <w:rsid w:val="0038691B"/>
    <w:rsid w:val="00397FC8"/>
    <w:rsid w:val="003A1474"/>
    <w:rsid w:val="003B30C4"/>
    <w:rsid w:val="003B4BC3"/>
    <w:rsid w:val="003B6634"/>
    <w:rsid w:val="003D3CE4"/>
    <w:rsid w:val="003E3DC1"/>
    <w:rsid w:val="003F403D"/>
    <w:rsid w:val="00403F74"/>
    <w:rsid w:val="00404FF3"/>
    <w:rsid w:val="00414AA1"/>
    <w:rsid w:val="00417E73"/>
    <w:rsid w:val="00421636"/>
    <w:rsid w:val="004255E8"/>
    <w:rsid w:val="00431598"/>
    <w:rsid w:val="0043278F"/>
    <w:rsid w:val="00432A67"/>
    <w:rsid w:val="004379DC"/>
    <w:rsid w:val="004426A8"/>
    <w:rsid w:val="00453CE7"/>
    <w:rsid w:val="0045781F"/>
    <w:rsid w:val="0047502C"/>
    <w:rsid w:val="004851DA"/>
    <w:rsid w:val="004853B2"/>
    <w:rsid w:val="00495C3C"/>
    <w:rsid w:val="004A3A2A"/>
    <w:rsid w:val="004B0F17"/>
    <w:rsid w:val="004B7D59"/>
    <w:rsid w:val="004C22C4"/>
    <w:rsid w:val="004C334F"/>
    <w:rsid w:val="004E78DD"/>
    <w:rsid w:val="004F3359"/>
    <w:rsid w:val="004F33FC"/>
    <w:rsid w:val="00517068"/>
    <w:rsid w:val="00527AB7"/>
    <w:rsid w:val="00527BC7"/>
    <w:rsid w:val="00534CEA"/>
    <w:rsid w:val="00544ABA"/>
    <w:rsid w:val="00555904"/>
    <w:rsid w:val="00573356"/>
    <w:rsid w:val="00582A3A"/>
    <w:rsid w:val="005B0FE8"/>
    <w:rsid w:val="005B1AA6"/>
    <w:rsid w:val="005B6D09"/>
    <w:rsid w:val="005C0B82"/>
    <w:rsid w:val="005C507A"/>
    <w:rsid w:val="005C605F"/>
    <w:rsid w:val="005E6F78"/>
    <w:rsid w:val="00605EE5"/>
    <w:rsid w:val="00613828"/>
    <w:rsid w:val="00614433"/>
    <w:rsid w:val="00614C3F"/>
    <w:rsid w:val="00616320"/>
    <w:rsid w:val="006320C4"/>
    <w:rsid w:val="00633728"/>
    <w:rsid w:val="006456CF"/>
    <w:rsid w:val="00672D43"/>
    <w:rsid w:val="006836DD"/>
    <w:rsid w:val="006838A2"/>
    <w:rsid w:val="00684BAC"/>
    <w:rsid w:val="006A0030"/>
    <w:rsid w:val="006A2835"/>
    <w:rsid w:val="006A4DE7"/>
    <w:rsid w:val="006B5C25"/>
    <w:rsid w:val="006B698C"/>
    <w:rsid w:val="006C1F23"/>
    <w:rsid w:val="006F2A44"/>
    <w:rsid w:val="006F71EA"/>
    <w:rsid w:val="00702E88"/>
    <w:rsid w:val="00711F5F"/>
    <w:rsid w:val="00712681"/>
    <w:rsid w:val="00713BDA"/>
    <w:rsid w:val="00714A07"/>
    <w:rsid w:val="0072540D"/>
    <w:rsid w:val="007314B1"/>
    <w:rsid w:val="0073784C"/>
    <w:rsid w:val="00740076"/>
    <w:rsid w:val="00741A07"/>
    <w:rsid w:val="00742A19"/>
    <w:rsid w:val="00744807"/>
    <w:rsid w:val="00750370"/>
    <w:rsid w:val="00770765"/>
    <w:rsid w:val="00776036"/>
    <w:rsid w:val="0078163B"/>
    <w:rsid w:val="00783760"/>
    <w:rsid w:val="0079466C"/>
    <w:rsid w:val="00796811"/>
    <w:rsid w:val="00797B12"/>
    <w:rsid w:val="00797DEC"/>
    <w:rsid w:val="007A5EBB"/>
    <w:rsid w:val="007B52D7"/>
    <w:rsid w:val="007C409C"/>
    <w:rsid w:val="007D37E0"/>
    <w:rsid w:val="007E05E9"/>
    <w:rsid w:val="007E1AD8"/>
    <w:rsid w:val="007F18E6"/>
    <w:rsid w:val="007F3595"/>
    <w:rsid w:val="00806049"/>
    <w:rsid w:val="00811470"/>
    <w:rsid w:val="00816FC3"/>
    <w:rsid w:val="00832BCE"/>
    <w:rsid w:val="008344E6"/>
    <w:rsid w:val="00844E2D"/>
    <w:rsid w:val="00854AE8"/>
    <w:rsid w:val="00857AEB"/>
    <w:rsid w:val="00865BFE"/>
    <w:rsid w:val="00886CAE"/>
    <w:rsid w:val="00887D3E"/>
    <w:rsid w:val="008A34EC"/>
    <w:rsid w:val="008A60B4"/>
    <w:rsid w:val="008B15A0"/>
    <w:rsid w:val="008B69B5"/>
    <w:rsid w:val="008D231C"/>
    <w:rsid w:val="008D690F"/>
    <w:rsid w:val="008E3C89"/>
    <w:rsid w:val="008F5246"/>
    <w:rsid w:val="008F66DA"/>
    <w:rsid w:val="0090221E"/>
    <w:rsid w:val="009167FF"/>
    <w:rsid w:val="00921483"/>
    <w:rsid w:val="0092637E"/>
    <w:rsid w:val="00927EF3"/>
    <w:rsid w:val="0093399A"/>
    <w:rsid w:val="00974CEE"/>
    <w:rsid w:val="00984328"/>
    <w:rsid w:val="009849C3"/>
    <w:rsid w:val="0099139F"/>
    <w:rsid w:val="00996592"/>
    <w:rsid w:val="009A2C12"/>
    <w:rsid w:val="009A41B7"/>
    <w:rsid w:val="009B41C4"/>
    <w:rsid w:val="009D2511"/>
    <w:rsid w:val="009D4053"/>
    <w:rsid w:val="009D4C71"/>
    <w:rsid w:val="009E0949"/>
    <w:rsid w:val="009E2D88"/>
    <w:rsid w:val="009F79A6"/>
    <w:rsid w:val="00A2324F"/>
    <w:rsid w:val="00A32038"/>
    <w:rsid w:val="00A32833"/>
    <w:rsid w:val="00A32B26"/>
    <w:rsid w:val="00A32F67"/>
    <w:rsid w:val="00A33F96"/>
    <w:rsid w:val="00A41F6E"/>
    <w:rsid w:val="00A501EE"/>
    <w:rsid w:val="00A5417C"/>
    <w:rsid w:val="00A61876"/>
    <w:rsid w:val="00A63821"/>
    <w:rsid w:val="00A67F20"/>
    <w:rsid w:val="00A92FF8"/>
    <w:rsid w:val="00AA387E"/>
    <w:rsid w:val="00AC1842"/>
    <w:rsid w:val="00AC1D7F"/>
    <w:rsid w:val="00AD01AE"/>
    <w:rsid w:val="00AD2979"/>
    <w:rsid w:val="00AF61A3"/>
    <w:rsid w:val="00AF69D9"/>
    <w:rsid w:val="00B067F7"/>
    <w:rsid w:val="00B10DAE"/>
    <w:rsid w:val="00B1329E"/>
    <w:rsid w:val="00B135E6"/>
    <w:rsid w:val="00B2282F"/>
    <w:rsid w:val="00B2296B"/>
    <w:rsid w:val="00B41251"/>
    <w:rsid w:val="00B57096"/>
    <w:rsid w:val="00B6729A"/>
    <w:rsid w:val="00B74604"/>
    <w:rsid w:val="00B75516"/>
    <w:rsid w:val="00B75D01"/>
    <w:rsid w:val="00B77874"/>
    <w:rsid w:val="00B84486"/>
    <w:rsid w:val="00B8679A"/>
    <w:rsid w:val="00BA2761"/>
    <w:rsid w:val="00BA74E2"/>
    <w:rsid w:val="00BA75C0"/>
    <w:rsid w:val="00BB0042"/>
    <w:rsid w:val="00BC4FD2"/>
    <w:rsid w:val="00BD1164"/>
    <w:rsid w:val="00BD163B"/>
    <w:rsid w:val="00BD471F"/>
    <w:rsid w:val="00BE106E"/>
    <w:rsid w:val="00BE6E66"/>
    <w:rsid w:val="00C01DAF"/>
    <w:rsid w:val="00C03424"/>
    <w:rsid w:val="00C161E6"/>
    <w:rsid w:val="00C35EB1"/>
    <w:rsid w:val="00C545BF"/>
    <w:rsid w:val="00C54895"/>
    <w:rsid w:val="00C5541F"/>
    <w:rsid w:val="00C67388"/>
    <w:rsid w:val="00C7318C"/>
    <w:rsid w:val="00C81B27"/>
    <w:rsid w:val="00C85293"/>
    <w:rsid w:val="00C91D46"/>
    <w:rsid w:val="00CA3966"/>
    <w:rsid w:val="00CB5C93"/>
    <w:rsid w:val="00CB61C5"/>
    <w:rsid w:val="00CB778C"/>
    <w:rsid w:val="00CD1B96"/>
    <w:rsid w:val="00CE035E"/>
    <w:rsid w:val="00D0258C"/>
    <w:rsid w:val="00D06FD1"/>
    <w:rsid w:val="00D124CE"/>
    <w:rsid w:val="00D12595"/>
    <w:rsid w:val="00D21188"/>
    <w:rsid w:val="00D23B48"/>
    <w:rsid w:val="00D26BB2"/>
    <w:rsid w:val="00D31C16"/>
    <w:rsid w:val="00D35A34"/>
    <w:rsid w:val="00D41F0B"/>
    <w:rsid w:val="00D43E79"/>
    <w:rsid w:val="00D45857"/>
    <w:rsid w:val="00D53A09"/>
    <w:rsid w:val="00D57B2F"/>
    <w:rsid w:val="00D64A70"/>
    <w:rsid w:val="00D86005"/>
    <w:rsid w:val="00D91AEA"/>
    <w:rsid w:val="00DB67AA"/>
    <w:rsid w:val="00DB7243"/>
    <w:rsid w:val="00DC0D8D"/>
    <w:rsid w:val="00DC1C30"/>
    <w:rsid w:val="00DC2364"/>
    <w:rsid w:val="00DC3440"/>
    <w:rsid w:val="00DC418A"/>
    <w:rsid w:val="00DC74F8"/>
    <w:rsid w:val="00DD3466"/>
    <w:rsid w:val="00DD511B"/>
    <w:rsid w:val="00DE0DC1"/>
    <w:rsid w:val="00DE6B92"/>
    <w:rsid w:val="00DF46EE"/>
    <w:rsid w:val="00E07151"/>
    <w:rsid w:val="00E1060F"/>
    <w:rsid w:val="00E11178"/>
    <w:rsid w:val="00E2556A"/>
    <w:rsid w:val="00E509BE"/>
    <w:rsid w:val="00E54661"/>
    <w:rsid w:val="00E5497A"/>
    <w:rsid w:val="00E57762"/>
    <w:rsid w:val="00E57BD8"/>
    <w:rsid w:val="00E62459"/>
    <w:rsid w:val="00E67D0F"/>
    <w:rsid w:val="00E8278F"/>
    <w:rsid w:val="00E85288"/>
    <w:rsid w:val="00E91DAA"/>
    <w:rsid w:val="00E97A7F"/>
    <w:rsid w:val="00EA0DD8"/>
    <w:rsid w:val="00EA4D5F"/>
    <w:rsid w:val="00EA769C"/>
    <w:rsid w:val="00EC159A"/>
    <w:rsid w:val="00ED5EAD"/>
    <w:rsid w:val="00EE7FB5"/>
    <w:rsid w:val="00EF79CD"/>
    <w:rsid w:val="00F046F3"/>
    <w:rsid w:val="00F23CB8"/>
    <w:rsid w:val="00F42FAE"/>
    <w:rsid w:val="00F528FD"/>
    <w:rsid w:val="00F5534F"/>
    <w:rsid w:val="00F55E58"/>
    <w:rsid w:val="00F65F78"/>
    <w:rsid w:val="00F758C9"/>
    <w:rsid w:val="00F856CF"/>
    <w:rsid w:val="00FA29BD"/>
    <w:rsid w:val="00FB061F"/>
    <w:rsid w:val="00FC4DFB"/>
    <w:rsid w:val="00FD0698"/>
    <w:rsid w:val="00FD3780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2B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16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28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0962E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4503F"/>
    <w:pPr>
      <w:suppressAutoHyphens/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4503F"/>
    <w:rPr>
      <w:rFonts w:ascii="Arial" w:eastAsia="Times New Roman" w:hAnsi="Arial" w:cs="Arial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34503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4503F"/>
    <w:rPr>
      <w:rFonts w:ascii="Arial" w:eastAsia="Times New Roman" w:hAnsi="Arial" w:cs="Arial"/>
      <w:sz w:val="20"/>
      <w:szCs w:val="20"/>
      <w:lang w:eastAsia="ar-SA"/>
    </w:rPr>
  </w:style>
  <w:style w:type="table" w:styleId="Sfondochiaro-Colore2">
    <w:name w:val="Light Shading Accent 2"/>
    <w:basedOn w:val="Tabellanormale"/>
    <w:uiPriority w:val="60"/>
    <w:rsid w:val="00DC3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9F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9A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06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0690D"/>
    <w:rPr>
      <w:sz w:val="16"/>
      <w:szCs w:val="16"/>
    </w:rPr>
  </w:style>
  <w:style w:type="paragraph" w:customStyle="1" w:styleId="Pa32">
    <w:name w:val="Pa32"/>
    <w:basedOn w:val="Normale"/>
    <w:next w:val="Normale"/>
    <w:uiPriority w:val="99"/>
    <w:rsid w:val="0030690D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2B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16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28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096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feskill@ats-brianz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-brianz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pec.ats-brianz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s-brianza.it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7E38-618E-4D03-9D51-4D8BDB7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 eagle</dc:creator>
  <cp:lastModifiedBy>andrgiul</cp:lastModifiedBy>
  <cp:revision>77</cp:revision>
  <cp:lastPrinted>2019-07-12T14:25:00Z</cp:lastPrinted>
  <dcterms:created xsi:type="dcterms:W3CDTF">2019-04-19T12:16:00Z</dcterms:created>
  <dcterms:modified xsi:type="dcterms:W3CDTF">2019-07-12T14:26:00Z</dcterms:modified>
</cp:coreProperties>
</file>