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E9" w:rsidRPr="00004116" w:rsidRDefault="00004116" w:rsidP="006860E9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r w:rsidRPr="00004116">
        <w:rPr>
          <w:rFonts w:ascii="Cambria" w:hAnsi="Cambria" w:cs="Arial"/>
          <w:b/>
          <w:sz w:val="22"/>
        </w:rPr>
        <w:t>Allegato L</w:t>
      </w:r>
    </w:p>
    <w:p w:rsidR="006860E9" w:rsidRPr="00A9248D" w:rsidRDefault="0025383C" w:rsidP="006860E9">
      <w:pPr>
        <w:spacing w:line="256" w:lineRule="auto"/>
        <w:ind w:firstLine="708"/>
        <w:jc w:val="center"/>
        <w:rPr>
          <w:rFonts w:ascii="Cambria" w:hAnsi="Cambria"/>
          <w:b/>
          <w:sz w:val="24"/>
        </w:rPr>
      </w:pPr>
      <w:r w:rsidRPr="00A9248D">
        <w:rPr>
          <w:rFonts w:ascii="Cambria" w:hAnsi="Cambria" w:cs="Arial"/>
          <w:b/>
          <w:sz w:val="24"/>
        </w:rPr>
        <w:t>ISTRUZIONI OPERATIVE PER LA MANUTENZIONE</w:t>
      </w:r>
    </w:p>
    <w:p w:rsidR="006860E9" w:rsidRDefault="006860E9" w:rsidP="006860E9">
      <w:pPr>
        <w:tabs>
          <w:tab w:val="left" w:pos="1308"/>
        </w:tabs>
        <w:jc w:val="both"/>
        <w:rPr>
          <w:rFonts w:ascii="Cambria" w:hAnsi="Cambria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7"/>
        <w:gridCol w:w="8074"/>
      </w:tblGrid>
      <w:tr w:rsidR="006860E9" w:rsidTr="00DE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860E9" w:rsidRDefault="006860E9" w:rsidP="00DE79E6">
            <w:pPr>
              <w:jc w:val="both"/>
              <w:rPr>
                <w:rFonts w:ascii="Cambria" w:hAnsi="Cambria"/>
                <w:b/>
                <w:bCs/>
                <w:sz w:val="24"/>
                <w:lang w:eastAsia="en-US"/>
              </w:rPr>
            </w:pPr>
            <w:r>
              <w:rPr>
                <w:rFonts w:ascii="Cambria" w:hAnsi="Cambria"/>
                <w:b/>
                <w:bCs/>
                <w:sz w:val="24"/>
                <w:lang w:eastAsia="en-US"/>
              </w:rPr>
              <w:t>Chi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860E9" w:rsidRDefault="006860E9" w:rsidP="00DE79E6">
            <w:pPr>
              <w:jc w:val="both"/>
              <w:rPr>
                <w:rFonts w:ascii="Cambria" w:hAnsi="Cambria"/>
                <w:b/>
                <w:bCs/>
                <w:sz w:val="24"/>
                <w:lang w:eastAsia="en-US"/>
              </w:rPr>
            </w:pPr>
            <w:r>
              <w:rPr>
                <w:rFonts w:ascii="Cambria" w:hAnsi="Cambria"/>
                <w:b/>
                <w:bCs/>
                <w:sz w:val="24"/>
                <w:lang w:eastAsia="en-US"/>
              </w:rPr>
              <w:t>Attività per una manutenzione in sicurezza - Misure di prevenzione</w:t>
            </w:r>
          </w:p>
        </w:tc>
      </w:tr>
      <w:tr w:rsidR="006860E9" w:rsidTr="00DE79E6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60E9" w:rsidRDefault="006860E9" w:rsidP="00DE79E6">
            <w:pPr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>Datore di lavoro</w:t>
            </w:r>
          </w:p>
          <w:p w:rsidR="006860E9" w:rsidRDefault="006860E9" w:rsidP="00DE79E6">
            <w:pPr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 xml:space="preserve">/dirigenti </w:t>
            </w:r>
          </w:p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organizza la manutenzione e, in particolare, definisce una procedura di manutenzione, in forma scritta, indicando le modalità per attuarla per ogni tipologia di interventi prevedibili che comprenda almeno</w:t>
            </w:r>
            <w:r w:rsidR="005D060B" w:rsidRPr="00B60994">
              <w:rPr>
                <w:rFonts w:ascii="Cambria" w:hAnsi="Cambria" w:cs="Arial"/>
              </w:rPr>
              <w:t xml:space="preserve"> per ciascuna macchina/impianto;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definisce i ruoli (operazioni e manovre che l’addetto può fare);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assicura un’adeguata formazione e addestramento dei lavoratori;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definisce un’istruzione operativa di sicurezza (definizione dei controlli sulla macchina);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identifica le procedure operative (accesso alla macchina, modalità di intervento);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determina la gestione dell’approvvigionamento sia di materie prime che di materie di consumo;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 xml:space="preserve">definisce l’attività di pulizia della macchina: tempistica, istruzioni operative e personale incaricato per effettuarla; 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predispone e organizza delle prove funzionali per il normale uso e per le funzioni di sicurezza;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mette in pratica delle azioni di sorveglianza e vigilanza.</w:t>
            </w:r>
            <w:r w:rsidRPr="00B60994">
              <w:rPr>
                <w:rFonts w:ascii="Cambria" w:hAnsi="Cambria" w:cs="Arial"/>
              </w:rPr>
              <w:tab/>
            </w:r>
          </w:p>
        </w:tc>
      </w:tr>
      <w:tr w:rsidR="006860E9" w:rsidTr="00DE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 xml:space="preserve">Preposto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sovraintende le attività conferitegli dal datore di lavoro;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sovraintende e vigila;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rispetta le informazioni e le istruzioni ricevute;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rispetta il ruolo assegnatogli (rispetto delle competenze);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segnala i guasti e le anomalie.</w:t>
            </w:r>
          </w:p>
        </w:tc>
      </w:tr>
      <w:tr w:rsidR="006860E9" w:rsidTr="00DE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>Addetto manutentore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rispetta le informazioni e le istruzioni ricevute;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rispetta il ruolo assegnato (rispetto delle competenze);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accede alla macchina in conformità alle istruzioni ricevute;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utilizza degli strumenti per la manutenzione nel rispetto delle capacità d’uso degli stessi e dei dispositivi di sicurezza previsti;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effettua verifiche a bordo macchina;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459" w:hanging="357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segnala guasti e anomalie.</w:t>
            </w:r>
          </w:p>
        </w:tc>
      </w:tr>
      <w:tr w:rsidR="006860E9" w:rsidTr="00DE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>Lavoratore</w:t>
            </w:r>
            <w:r w:rsidR="00CD1EA6">
              <w:rPr>
                <w:rFonts w:ascii="Cambria" w:hAnsi="Cambria" w:cs="Arial"/>
                <w:sz w:val="24"/>
                <w:lang w:eastAsia="en-US"/>
              </w:rPr>
              <w:t>, operatore della macchina</w:t>
            </w:r>
          </w:p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8" w:rsidRDefault="00EF4E38" w:rsidP="006860E9">
            <w:pPr>
              <w:pStyle w:val="Paragrafoelenco"/>
              <w:numPr>
                <w:ilvl w:val="0"/>
                <w:numId w:val="1"/>
              </w:numPr>
              <w:spacing w:after="0"/>
              <w:ind w:left="459" w:hanging="357"/>
              <w:contextualSpacing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svolge un controllo prima dell’utilizzo della </w:t>
            </w:r>
            <w:bookmarkStart w:id="0" w:name="_GoBack"/>
            <w:bookmarkEnd w:id="0"/>
            <w:r>
              <w:rPr>
                <w:rFonts w:ascii="Cambria" w:hAnsi="Cambria" w:cs="Arial"/>
              </w:rPr>
              <w:t>macchina;</w:t>
            </w:r>
          </w:p>
          <w:p w:rsidR="006860E9" w:rsidRDefault="006860E9" w:rsidP="006860E9">
            <w:pPr>
              <w:pStyle w:val="Paragrafoelenco"/>
              <w:numPr>
                <w:ilvl w:val="0"/>
                <w:numId w:val="1"/>
              </w:numPr>
              <w:spacing w:after="0"/>
              <w:ind w:left="459" w:hanging="357"/>
              <w:contextualSpacing w:val="0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effettua verifiche visive a bordo macchina;</w:t>
            </w:r>
          </w:p>
          <w:p w:rsidR="00CD1EA6" w:rsidRPr="00B60994" w:rsidRDefault="00CD1EA6" w:rsidP="006860E9">
            <w:pPr>
              <w:pStyle w:val="Paragrafoelenco"/>
              <w:numPr>
                <w:ilvl w:val="0"/>
                <w:numId w:val="1"/>
              </w:numPr>
              <w:spacing w:after="0"/>
              <w:ind w:left="459" w:hanging="357"/>
              <w:contextualSpacing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effettua operazioni di attrezzaggio, pulizia e manutenzione autorizzate secondo le indicazioni del costruttore (manuale d’uso e manutenzione); 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spacing w:after="120"/>
              <w:ind w:left="459" w:hanging="357"/>
              <w:contextualSpacing w:val="0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segnala guasti e anomalie.</w:t>
            </w:r>
          </w:p>
        </w:tc>
      </w:tr>
    </w:tbl>
    <w:p w:rsidR="008E55F5" w:rsidRDefault="008E55F5"/>
    <w:sectPr w:rsidR="008E55F5" w:rsidSect="00004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16" w:rsidRDefault="00004116" w:rsidP="00004116">
      <w:r>
        <w:separator/>
      </w:r>
    </w:p>
  </w:endnote>
  <w:endnote w:type="continuationSeparator" w:id="0">
    <w:p w:rsidR="00004116" w:rsidRDefault="00004116" w:rsidP="0000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16" w:rsidRDefault="00004116" w:rsidP="00004116">
      <w:r>
        <w:separator/>
      </w:r>
    </w:p>
  </w:footnote>
  <w:footnote w:type="continuationSeparator" w:id="0">
    <w:p w:rsidR="00004116" w:rsidRDefault="00004116" w:rsidP="0000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Pr="0019164D" w:rsidRDefault="00583B2F" w:rsidP="00583B2F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262FCA4" wp14:editId="6A82FB97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  <w:p w:rsidR="00004116" w:rsidRPr="00004116" w:rsidRDefault="00004116" w:rsidP="00004116">
    <w:pPr>
      <w:pStyle w:val="Intestazione"/>
      <w:tabs>
        <w:tab w:val="clear" w:pos="4819"/>
        <w:tab w:val="clear" w:pos="9638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8C7"/>
    <w:multiLevelType w:val="hybridMultilevel"/>
    <w:tmpl w:val="2D3CA450"/>
    <w:lvl w:ilvl="0" w:tplc="0C686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44A56"/>
    <w:multiLevelType w:val="hybridMultilevel"/>
    <w:tmpl w:val="FC723C96"/>
    <w:lvl w:ilvl="0" w:tplc="6C78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3F55"/>
    <w:multiLevelType w:val="hybridMultilevel"/>
    <w:tmpl w:val="D80A8E40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122D3"/>
    <w:multiLevelType w:val="hybridMultilevel"/>
    <w:tmpl w:val="C5A60514"/>
    <w:lvl w:ilvl="0" w:tplc="C5B65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E9"/>
    <w:rsid w:val="00004116"/>
    <w:rsid w:val="0025383C"/>
    <w:rsid w:val="002D4B1D"/>
    <w:rsid w:val="00355A3B"/>
    <w:rsid w:val="00431F0A"/>
    <w:rsid w:val="004D3B03"/>
    <w:rsid w:val="00583B2F"/>
    <w:rsid w:val="005D060B"/>
    <w:rsid w:val="006860E9"/>
    <w:rsid w:val="007C01EA"/>
    <w:rsid w:val="007F19BC"/>
    <w:rsid w:val="0081202F"/>
    <w:rsid w:val="008C7CBF"/>
    <w:rsid w:val="008E55F5"/>
    <w:rsid w:val="00945290"/>
    <w:rsid w:val="00B60994"/>
    <w:rsid w:val="00B9196D"/>
    <w:rsid w:val="00CD1EA6"/>
    <w:rsid w:val="00EE1BC6"/>
    <w:rsid w:val="00E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0E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0E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860E9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41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11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11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116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0E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0E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860E9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41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11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11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116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2020-06-18T13:54:00Z</dcterms:created>
  <dcterms:modified xsi:type="dcterms:W3CDTF">2020-06-18T13:56:00Z</dcterms:modified>
</cp:coreProperties>
</file>