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510" w:rsidRDefault="00485510" w:rsidP="00577DD0">
      <w:pPr>
        <w:jc w:val="center"/>
        <w:rPr>
          <w:rFonts w:ascii="Verdana" w:hAnsi="Verdana" w:cs="Tahoma"/>
          <w:b/>
          <w:sz w:val="20"/>
          <w:szCs w:val="20"/>
        </w:rPr>
      </w:pPr>
    </w:p>
    <w:p w:rsidR="00B35AF3" w:rsidRDefault="00B35AF3" w:rsidP="00577DD0">
      <w:pPr>
        <w:jc w:val="center"/>
        <w:rPr>
          <w:rFonts w:ascii="Verdana" w:hAnsi="Verdana" w:cs="Tahoma"/>
          <w:b/>
          <w:sz w:val="20"/>
          <w:szCs w:val="20"/>
        </w:rPr>
      </w:pPr>
    </w:p>
    <w:p w:rsidR="00B35AF3" w:rsidRDefault="00B35AF3" w:rsidP="00577DD0">
      <w:pPr>
        <w:jc w:val="center"/>
        <w:rPr>
          <w:rFonts w:ascii="Verdana" w:hAnsi="Verdana" w:cs="Tahoma"/>
          <w:b/>
          <w:sz w:val="20"/>
          <w:szCs w:val="20"/>
        </w:rPr>
      </w:pPr>
    </w:p>
    <w:p w:rsidR="0077114C" w:rsidRPr="00BE4431" w:rsidRDefault="0077114C" w:rsidP="00577DD0">
      <w:pPr>
        <w:jc w:val="center"/>
        <w:rPr>
          <w:rFonts w:ascii="Verdana" w:hAnsi="Verdana" w:cs="Tahoma"/>
          <w:b/>
          <w:sz w:val="20"/>
          <w:szCs w:val="20"/>
          <w:u w:val="single"/>
        </w:rPr>
      </w:pPr>
    </w:p>
    <w:p w:rsidR="00577DD0" w:rsidRDefault="00577DD0" w:rsidP="00577DD0">
      <w:pPr>
        <w:jc w:val="both"/>
        <w:rPr>
          <w:rFonts w:ascii="Verdana" w:hAnsi="Verdana" w:cs="Tahoma"/>
          <w:sz w:val="20"/>
          <w:szCs w:val="20"/>
        </w:rPr>
      </w:pPr>
    </w:p>
    <w:p w:rsidR="0077114C" w:rsidRDefault="00577DD0" w:rsidP="00577DD0">
      <w:pPr>
        <w:jc w:val="both"/>
        <w:rPr>
          <w:rFonts w:ascii="Verdana" w:hAnsi="Verdana" w:cs="Tahoma"/>
          <w:sz w:val="20"/>
          <w:szCs w:val="20"/>
        </w:rPr>
      </w:pPr>
      <w:r>
        <w:rPr>
          <w:rFonts w:ascii="Verdana" w:hAnsi="Verdana" w:cs="Tahoma"/>
          <w:sz w:val="20"/>
          <w:szCs w:val="20"/>
        </w:rPr>
        <w:t>Si rende noto che in esecuzione d</w:t>
      </w:r>
      <w:r w:rsidR="001D4905">
        <w:rPr>
          <w:rFonts w:ascii="Verdana" w:hAnsi="Verdana" w:cs="Tahoma"/>
          <w:sz w:val="20"/>
          <w:szCs w:val="20"/>
        </w:rPr>
        <w:t>ella deliberazione</w:t>
      </w:r>
      <w:r w:rsidR="00092588">
        <w:rPr>
          <w:rFonts w:ascii="Verdana" w:hAnsi="Verdana" w:cs="Tahoma"/>
          <w:sz w:val="20"/>
          <w:szCs w:val="20"/>
        </w:rPr>
        <w:t xml:space="preserve"> di codesta </w:t>
      </w:r>
      <w:bookmarkStart w:id="0" w:name="_GoBack"/>
      <w:bookmarkEnd w:id="0"/>
      <w:r w:rsidR="00092588">
        <w:rPr>
          <w:rFonts w:ascii="Verdana" w:hAnsi="Verdana" w:cs="Tahoma"/>
          <w:sz w:val="20"/>
          <w:szCs w:val="20"/>
        </w:rPr>
        <w:t xml:space="preserve">ATS </w:t>
      </w:r>
      <w:r w:rsidR="001D4905">
        <w:rPr>
          <w:rFonts w:ascii="Verdana" w:hAnsi="Verdana" w:cs="Tahoma"/>
          <w:sz w:val="20"/>
          <w:szCs w:val="20"/>
        </w:rPr>
        <w:t xml:space="preserve"> </w:t>
      </w:r>
      <w:r>
        <w:rPr>
          <w:rFonts w:ascii="Verdana" w:hAnsi="Verdana" w:cs="Tahoma"/>
          <w:sz w:val="20"/>
          <w:szCs w:val="20"/>
        </w:rPr>
        <w:t>è indetto</w:t>
      </w:r>
      <w:r w:rsidR="00B95157">
        <w:rPr>
          <w:rFonts w:ascii="Verdana" w:hAnsi="Verdana" w:cs="Tahoma"/>
          <w:sz w:val="20"/>
          <w:szCs w:val="20"/>
        </w:rPr>
        <w:t>:</w:t>
      </w:r>
      <w:r>
        <w:rPr>
          <w:rFonts w:ascii="Verdana" w:hAnsi="Verdana" w:cs="Tahoma"/>
          <w:sz w:val="20"/>
          <w:szCs w:val="20"/>
        </w:rPr>
        <w:t xml:space="preserve"> </w:t>
      </w:r>
    </w:p>
    <w:p w:rsidR="00577DD0" w:rsidRPr="005E743D" w:rsidRDefault="00577DD0" w:rsidP="00577DD0">
      <w:pPr>
        <w:jc w:val="both"/>
        <w:rPr>
          <w:rFonts w:ascii="Verdana" w:hAnsi="Verdana" w:cs="Tahoma"/>
          <w:sz w:val="20"/>
          <w:szCs w:val="20"/>
        </w:rPr>
      </w:pPr>
    </w:p>
    <w:tbl>
      <w:tblPr>
        <w:tblStyle w:val="Grigliatabella"/>
        <w:tblW w:w="0" w:type="auto"/>
        <w:tblLook w:val="04A0" w:firstRow="1" w:lastRow="0" w:firstColumn="1" w:lastColumn="0" w:noHBand="0" w:noVBand="1"/>
      </w:tblPr>
      <w:tblGrid>
        <w:gridCol w:w="9778"/>
      </w:tblGrid>
      <w:tr w:rsidR="00FE1518" w:rsidRPr="00FE1518" w:rsidTr="00FE1518">
        <w:tc>
          <w:tcPr>
            <w:tcW w:w="9778" w:type="dxa"/>
          </w:tcPr>
          <w:p w:rsidR="00FE1518" w:rsidRPr="00FE1518" w:rsidRDefault="00FE1518" w:rsidP="00690A38">
            <w:pPr>
              <w:pStyle w:val="Titolo2"/>
              <w:outlineLvl w:val="1"/>
            </w:pPr>
            <w:r w:rsidRPr="00FE1518">
              <w:t>Avviso Pubb</w:t>
            </w:r>
            <w:r w:rsidR="001D4905">
              <w:t xml:space="preserve">lico per </w:t>
            </w:r>
            <w:r w:rsidR="00690A38">
              <w:t xml:space="preserve">il recupero di immobili mediante la realizzazione di interventi edilizi in alloggi da destinarsi in locazione ai coniugi separati o divorziati, in particolare con figli minori di cui alla L.R. 18/2014 </w:t>
            </w:r>
          </w:p>
        </w:tc>
      </w:tr>
    </w:tbl>
    <w:p w:rsidR="00577DD0" w:rsidRDefault="00577DD0" w:rsidP="00577DD0">
      <w:pPr>
        <w:rPr>
          <w:rFonts w:ascii="Verdana" w:hAnsi="Verdana" w:cs="Century Gothic"/>
          <w:sz w:val="20"/>
          <w:szCs w:val="20"/>
        </w:rPr>
      </w:pPr>
    </w:p>
    <w:p w:rsidR="00577DD0" w:rsidRPr="00E547ED" w:rsidRDefault="00577DD0" w:rsidP="00577DD0">
      <w:pPr>
        <w:pStyle w:val="Rientrocorpodeltesto2"/>
        <w:ind w:firstLine="0"/>
        <w:rPr>
          <w:rFonts w:ascii="Verdana" w:hAnsi="Verdana"/>
          <w:b/>
          <w:caps/>
          <w:sz w:val="20"/>
          <w:szCs w:val="20"/>
        </w:rPr>
      </w:pPr>
      <w:r w:rsidRPr="00E547ED">
        <w:rPr>
          <w:rFonts w:ascii="Verdana" w:hAnsi="Verdana"/>
          <w:b/>
          <w:caps/>
          <w:sz w:val="20"/>
          <w:szCs w:val="20"/>
        </w:rPr>
        <w:t>1. OBIETTIVI</w:t>
      </w:r>
    </w:p>
    <w:p w:rsidR="00577DD0" w:rsidRPr="00E547ED" w:rsidRDefault="00577DD0" w:rsidP="00577DD0">
      <w:pPr>
        <w:pStyle w:val="Pa27"/>
        <w:jc w:val="both"/>
        <w:rPr>
          <w:rFonts w:ascii="Verdana" w:hAnsi="Verdana" w:cs="Tahoma"/>
          <w:sz w:val="20"/>
          <w:szCs w:val="20"/>
        </w:rPr>
      </w:pPr>
      <w:r w:rsidRPr="00E547ED">
        <w:rPr>
          <w:rFonts w:ascii="Verdana" w:hAnsi="Verdana" w:cs="Tahoma"/>
          <w:sz w:val="20"/>
          <w:szCs w:val="20"/>
        </w:rPr>
        <w:t xml:space="preserve">Regione Lombardia </w:t>
      </w:r>
      <w:r w:rsidR="001D4905">
        <w:rPr>
          <w:rFonts w:ascii="Verdana" w:hAnsi="Verdana" w:cs="Tahoma"/>
          <w:sz w:val="20"/>
          <w:szCs w:val="20"/>
        </w:rPr>
        <w:t xml:space="preserve">intende promuovere lo sviluppo dell’offerta abitativa tramite la riqualificazione ed il recupero del patrimonio abitativo non utilizzato a vantaggio dei coniugi separati o divorziati di cui alla </w:t>
      </w:r>
      <w:proofErr w:type="spellStart"/>
      <w:r w:rsidR="001D4905">
        <w:rPr>
          <w:rFonts w:ascii="Verdana" w:hAnsi="Verdana" w:cs="Tahoma"/>
          <w:sz w:val="20"/>
          <w:szCs w:val="20"/>
        </w:rPr>
        <w:t>l.r</w:t>
      </w:r>
      <w:proofErr w:type="spellEnd"/>
      <w:r w:rsidR="001D4905">
        <w:rPr>
          <w:rFonts w:ascii="Verdana" w:hAnsi="Verdana" w:cs="Tahoma"/>
          <w:sz w:val="20"/>
          <w:szCs w:val="20"/>
        </w:rPr>
        <w:t>. 18/2014.</w:t>
      </w:r>
    </w:p>
    <w:p w:rsidR="0077114C" w:rsidRPr="00E547ED" w:rsidRDefault="0077114C" w:rsidP="00577DD0">
      <w:pPr>
        <w:pStyle w:val="Rientrocorpodeltesto2"/>
        <w:ind w:firstLine="0"/>
        <w:rPr>
          <w:rFonts w:ascii="Verdana" w:hAnsi="Verdana"/>
          <w:b/>
          <w:caps/>
          <w:sz w:val="20"/>
          <w:szCs w:val="20"/>
        </w:rPr>
      </w:pPr>
    </w:p>
    <w:p w:rsidR="00577DD0" w:rsidRPr="00E547ED" w:rsidRDefault="00577DD0" w:rsidP="00577DD0">
      <w:pPr>
        <w:pStyle w:val="Rientrocorpodeltesto2"/>
        <w:ind w:firstLine="0"/>
        <w:rPr>
          <w:rFonts w:ascii="Verdana" w:hAnsi="Verdana"/>
          <w:b/>
          <w:caps/>
          <w:sz w:val="20"/>
          <w:szCs w:val="20"/>
        </w:rPr>
      </w:pPr>
      <w:r w:rsidRPr="00E547ED">
        <w:rPr>
          <w:rFonts w:ascii="Verdana" w:hAnsi="Verdana"/>
          <w:b/>
          <w:caps/>
          <w:sz w:val="20"/>
          <w:szCs w:val="20"/>
        </w:rPr>
        <w:t>2. Beneficiari</w:t>
      </w:r>
    </w:p>
    <w:p w:rsidR="00330CEB" w:rsidRDefault="00577DD0" w:rsidP="00577DD0">
      <w:pPr>
        <w:pStyle w:val="Pa27"/>
        <w:jc w:val="both"/>
        <w:rPr>
          <w:rFonts w:ascii="Verdana" w:hAnsi="Verdana" w:cs="Tahoma"/>
          <w:sz w:val="20"/>
          <w:szCs w:val="20"/>
        </w:rPr>
      </w:pPr>
      <w:r w:rsidRPr="00E547ED">
        <w:rPr>
          <w:rFonts w:ascii="Verdana" w:hAnsi="Verdana" w:cs="Tahoma"/>
          <w:sz w:val="20"/>
          <w:szCs w:val="20"/>
        </w:rPr>
        <w:t xml:space="preserve">Sono beneficiari </w:t>
      </w:r>
      <w:r w:rsidR="001D4905">
        <w:rPr>
          <w:rFonts w:ascii="Verdana" w:hAnsi="Verdana" w:cs="Tahoma"/>
          <w:sz w:val="20"/>
          <w:szCs w:val="20"/>
        </w:rPr>
        <w:t>gli</w:t>
      </w:r>
      <w:r>
        <w:rPr>
          <w:rFonts w:ascii="Verdana" w:hAnsi="Verdana" w:cs="Tahoma"/>
          <w:sz w:val="20"/>
          <w:szCs w:val="20"/>
        </w:rPr>
        <w:t xml:space="preserve"> </w:t>
      </w:r>
      <w:r w:rsidR="002A49AE">
        <w:rPr>
          <w:rFonts w:ascii="Verdana" w:hAnsi="Verdana" w:cs="Tahoma"/>
          <w:sz w:val="20"/>
          <w:szCs w:val="20"/>
        </w:rPr>
        <w:t xml:space="preserve">Enti Pubblici, </w:t>
      </w:r>
      <w:r w:rsidR="001D4905">
        <w:rPr>
          <w:rFonts w:ascii="Verdana" w:hAnsi="Verdana" w:cs="Tahoma"/>
          <w:sz w:val="20"/>
          <w:szCs w:val="20"/>
        </w:rPr>
        <w:t>gli</w:t>
      </w:r>
      <w:r w:rsidR="002A49AE">
        <w:rPr>
          <w:rFonts w:ascii="Verdana" w:hAnsi="Verdana" w:cs="Tahoma"/>
          <w:sz w:val="20"/>
          <w:szCs w:val="20"/>
        </w:rPr>
        <w:t xml:space="preserve"> Enti </w:t>
      </w:r>
      <w:r w:rsidR="001D4905">
        <w:rPr>
          <w:rFonts w:ascii="Verdana" w:hAnsi="Verdana" w:cs="Tahoma"/>
          <w:sz w:val="20"/>
          <w:szCs w:val="20"/>
        </w:rPr>
        <w:t>del terzo settor</w:t>
      </w:r>
      <w:r w:rsidR="00330CEB">
        <w:rPr>
          <w:rFonts w:ascii="Verdana" w:hAnsi="Verdana" w:cs="Tahoma"/>
          <w:sz w:val="20"/>
          <w:szCs w:val="20"/>
        </w:rPr>
        <w:t>e</w:t>
      </w:r>
      <w:r w:rsidR="002A49AE">
        <w:rPr>
          <w:rFonts w:ascii="Verdana" w:hAnsi="Verdana" w:cs="Tahoma"/>
          <w:sz w:val="20"/>
          <w:szCs w:val="20"/>
        </w:rPr>
        <w:t xml:space="preserve"> non profit  iscritti nei rispettivi registri ed </w:t>
      </w:r>
      <w:r w:rsidR="001D4905">
        <w:rPr>
          <w:rFonts w:ascii="Verdana" w:hAnsi="Verdana" w:cs="Tahoma"/>
          <w:sz w:val="20"/>
          <w:szCs w:val="20"/>
        </w:rPr>
        <w:t>albi e gli</w:t>
      </w:r>
      <w:r w:rsidR="002A49AE">
        <w:rPr>
          <w:rFonts w:ascii="Verdana" w:hAnsi="Verdana" w:cs="Tahoma"/>
          <w:sz w:val="20"/>
          <w:szCs w:val="20"/>
        </w:rPr>
        <w:t xml:space="preserve"> Enti riconosciuti  dalle confessioni religiose </w:t>
      </w:r>
      <w:r w:rsidR="001D4905">
        <w:rPr>
          <w:rFonts w:ascii="Verdana" w:hAnsi="Verdana" w:cs="Tahoma"/>
          <w:sz w:val="20"/>
          <w:szCs w:val="20"/>
        </w:rPr>
        <w:t xml:space="preserve">(Enti ecclesiastici riconosciuti) </w:t>
      </w:r>
      <w:r w:rsidR="002A49AE">
        <w:rPr>
          <w:rFonts w:ascii="Verdana" w:hAnsi="Verdana" w:cs="Tahoma"/>
          <w:sz w:val="20"/>
          <w:szCs w:val="20"/>
        </w:rPr>
        <w:t>con cui lo Stato ha stipulato patti o accordi</w:t>
      </w:r>
      <w:r w:rsidR="001D4905">
        <w:rPr>
          <w:rFonts w:ascii="Verdana" w:hAnsi="Verdana" w:cs="Tahoma"/>
          <w:sz w:val="20"/>
          <w:szCs w:val="20"/>
        </w:rPr>
        <w:t xml:space="preserve"> operanti in Lombardia, che abbiano la disponibilità dell’immobile in diritto di proprietà ubicato sul territorio lombardo</w:t>
      </w:r>
      <w:r w:rsidR="00330CEB">
        <w:rPr>
          <w:rFonts w:ascii="Verdana" w:hAnsi="Verdana" w:cs="Tahoma"/>
          <w:sz w:val="20"/>
          <w:szCs w:val="20"/>
        </w:rPr>
        <w:t>.</w:t>
      </w:r>
    </w:p>
    <w:p w:rsidR="00577DD0" w:rsidRDefault="00330CEB" w:rsidP="00577DD0">
      <w:pPr>
        <w:pStyle w:val="Pa27"/>
        <w:jc w:val="both"/>
        <w:rPr>
          <w:rFonts w:ascii="Verdana" w:hAnsi="Verdana" w:cs="Tahoma"/>
          <w:sz w:val="20"/>
          <w:szCs w:val="20"/>
        </w:rPr>
      </w:pPr>
      <w:r>
        <w:rPr>
          <w:rFonts w:ascii="Verdana" w:hAnsi="Verdana" w:cs="Tahoma"/>
          <w:sz w:val="20"/>
          <w:szCs w:val="20"/>
        </w:rPr>
        <w:t>Possono presentare domanda anche gli enti proprietari di unità abitative rientranti nel patrimonio abitativo pubblico, che abbiano predisposto un programma di valorizzazione di tale patrimonio, approvato dalla Giunta regionale ai sensi degli artt. 28 e 31 della R.L. 8.7.2016 n. 16.</w:t>
      </w:r>
      <w:r w:rsidR="002A49AE">
        <w:rPr>
          <w:rFonts w:ascii="Verdana" w:hAnsi="Verdana" w:cs="Tahoma"/>
          <w:sz w:val="20"/>
          <w:szCs w:val="20"/>
        </w:rPr>
        <w:t xml:space="preserve"> </w:t>
      </w:r>
    </w:p>
    <w:p w:rsidR="0077114C" w:rsidRPr="00E547ED" w:rsidRDefault="0077114C" w:rsidP="00577DD0">
      <w:pPr>
        <w:autoSpaceDE w:val="0"/>
        <w:jc w:val="both"/>
        <w:rPr>
          <w:rFonts w:ascii="Verdana" w:hAnsi="Verdana" w:cs="Century Gothic"/>
          <w:b/>
          <w:sz w:val="20"/>
          <w:szCs w:val="20"/>
        </w:rPr>
      </w:pPr>
    </w:p>
    <w:p w:rsidR="0077114C" w:rsidRDefault="00577DD0" w:rsidP="002D3D63">
      <w:pPr>
        <w:jc w:val="both"/>
        <w:rPr>
          <w:rFonts w:ascii="Verdana" w:hAnsi="Verdana"/>
          <w:b/>
          <w:sz w:val="20"/>
          <w:szCs w:val="20"/>
        </w:rPr>
      </w:pPr>
      <w:r>
        <w:rPr>
          <w:rFonts w:ascii="Verdana" w:hAnsi="Verdana"/>
          <w:b/>
          <w:sz w:val="20"/>
          <w:szCs w:val="20"/>
        </w:rPr>
        <w:t>3</w:t>
      </w:r>
      <w:r w:rsidRPr="00E547ED">
        <w:rPr>
          <w:rFonts w:ascii="Verdana" w:hAnsi="Verdana"/>
          <w:b/>
          <w:sz w:val="20"/>
          <w:szCs w:val="20"/>
        </w:rPr>
        <w:t xml:space="preserve">. </w:t>
      </w:r>
      <w:r w:rsidR="00383453">
        <w:rPr>
          <w:rFonts w:ascii="Verdana" w:hAnsi="Verdana"/>
          <w:b/>
          <w:sz w:val="20"/>
          <w:szCs w:val="20"/>
        </w:rPr>
        <w:t>CARATTERISTICHE DEL CONTRIBUTO E AREE DI INTERVENTO</w:t>
      </w:r>
    </w:p>
    <w:p w:rsidR="00383453" w:rsidRDefault="00383453" w:rsidP="002D3D63">
      <w:pPr>
        <w:jc w:val="both"/>
        <w:rPr>
          <w:rFonts w:ascii="Verdana" w:hAnsi="Verdana"/>
          <w:b/>
          <w:sz w:val="20"/>
          <w:szCs w:val="20"/>
        </w:rPr>
      </w:pPr>
    </w:p>
    <w:p w:rsidR="00BB620D" w:rsidRDefault="004A4F4F" w:rsidP="00BB620D">
      <w:pPr>
        <w:spacing w:line="243" w:lineRule="auto"/>
        <w:ind w:right="-61"/>
        <w:jc w:val="both"/>
        <w:rPr>
          <w:rFonts w:ascii="Verdana" w:hAnsi="Verdana" w:cs="Tahoma"/>
          <w:sz w:val="20"/>
          <w:szCs w:val="20"/>
        </w:rPr>
      </w:pPr>
      <w:r w:rsidRPr="004A4F4F">
        <w:rPr>
          <w:rFonts w:ascii="Verdana" w:hAnsi="Verdana" w:cs="Tahoma"/>
          <w:sz w:val="20"/>
          <w:szCs w:val="20"/>
        </w:rPr>
        <w:t>Il contributo è riconosciuto a fondo perduto nella misura dell’</w:t>
      </w:r>
      <w:r>
        <w:rPr>
          <w:rFonts w:ascii="Verdana" w:hAnsi="Verdana" w:cs="Tahoma"/>
          <w:sz w:val="20"/>
          <w:szCs w:val="20"/>
        </w:rPr>
        <w:t xml:space="preserve">85% della spesa </w:t>
      </w:r>
      <w:r w:rsidRPr="004A4F4F">
        <w:rPr>
          <w:rFonts w:ascii="Verdana" w:hAnsi="Verdana" w:cs="Tahoma"/>
          <w:sz w:val="20"/>
          <w:szCs w:val="20"/>
        </w:rPr>
        <w:t xml:space="preserve">ammissibile, elevabile al 90% nel caso in cui gli interventi garantiscano recuperi e miglioramenti negli standard in materia di efficienza energetica, sulla base di quanto stabilito del </w:t>
      </w:r>
      <w:proofErr w:type="spellStart"/>
      <w:r w:rsidRPr="004A4F4F">
        <w:rPr>
          <w:rFonts w:ascii="Verdana" w:hAnsi="Verdana" w:cs="Tahoma"/>
          <w:sz w:val="20"/>
          <w:szCs w:val="20"/>
        </w:rPr>
        <w:t>D.Lgs.</w:t>
      </w:r>
      <w:proofErr w:type="spellEnd"/>
      <w:r w:rsidRPr="004A4F4F">
        <w:rPr>
          <w:rFonts w:ascii="Verdana" w:hAnsi="Verdana" w:cs="Tahoma"/>
          <w:sz w:val="20"/>
          <w:szCs w:val="20"/>
        </w:rPr>
        <w:t xml:space="preserve"> n. 192/2015 e declinato dalla DGR n. 3868/2015.</w:t>
      </w:r>
    </w:p>
    <w:p w:rsidR="004A4F4F" w:rsidRDefault="004A4F4F" w:rsidP="00BB620D">
      <w:pPr>
        <w:ind w:right="-61"/>
        <w:jc w:val="both"/>
        <w:rPr>
          <w:rFonts w:ascii="Verdana" w:hAnsi="Verdana" w:cs="Tahoma"/>
          <w:sz w:val="20"/>
          <w:szCs w:val="20"/>
        </w:rPr>
      </w:pPr>
      <w:r w:rsidRPr="004A4F4F">
        <w:rPr>
          <w:rFonts w:ascii="Verdana" w:hAnsi="Verdana" w:cs="Tahoma"/>
          <w:sz w:val="20"/>
          <w:szCs w:val="20"/>
        </w:rPr>
        <w:t xml:space="preserve"> </w:t>
      </w:r>
    </w:p>
    <w:p w:rsidR="004A4F4F" w:rsidRPr="004A4F4F" w:rsidRDefault="004A4F4F" w:rsidP="00BB620D">
      <w:pPr>
        <w:spacing w:line="243" w:lineRule="auto"/>
        <w:ind w:right="-61"/>
        <w:jc w:val="both"/>
        <w:rPr>
          <w:rFonts w:ascii="Verdana" w:hAnsi="Verdana" w:cs="Tahoma"/>
          <w:sz w:val="20"/>
          <w:szCs w:val="20"/>
        </w:rPr>
      </w:pPr>
      <w:r w:rsidRPr="004A4F4F">
        <w:rPr>
          <w:rFonts w:ascii="Verdana" w:hAnsi="Verdana" w:cs="Tahoma"/>
          <w:sz w:val="20"/>
          <w:szCs w:val="20"/>
        </w:rPr>
        <w:t xml:space="preserve">Il contributo non potrà essere inferiore ad </w:t>
      </w:r>
      <w:r w:rsidR="00BB620D">
        <w:rPr>
          <w:rFonts w:ascii="Verdana" w:hAnsi="Verdana" w:cs="Tahoma"/>
          <w:sz w:val="20"/>
          <w:szCs w:val="20"/>
        </w:rPr>
        <w:t>euro</w:t>
      </w:r>
      <w:r w:rsidRPr="004A4F4F">
        <w:rPr>
          <w:rFonts w:ascii="Verdana" w:hAnsi="Verdana" w:cs="Tahoma"/>
          <w:sz w:val="20"/>
          <w:szCs w:val="20"/>
        </w:rPr>
        <w:t xml:space="preserve"> 10.000,00 o superare l</w:t>
      </w:r>
      <w:r>
        <w:rPr>
          <w:rFonts w:ascii="Verdana" w:hAnsi="Verdana" w:cs="Tahoma"/>
          <w:sz w:val="20"/>
          <w:szCs w:val="20"/>
        </w:rPr>
        <w:t xml:space="preserve">’importo di euro </w:t>
      </w:r>
      <w:r w:rsidRPr="004A4F4F">
        <w:rPr>
          <w:rFonts w:ascii="Verdana" w:hAnsi="Verdana" w:cs="Tahoma"/>
          <w:sz w:val="20"/>
          <w:szCs w:val="20"/>
        </w:rPr>
        <w:t>50.000,00 per ogni progetto, anche in caso di adeguamento strutturale di più alloggi.</w:t>
      </w:r>
    </w:p>
    <w:p w:rsidR="00BB620D" w:rsidRDefault="00BB620D" w:rsidP="00BB620D">
      <w:pPr>
        <w:spacing w:line="243" w:lineRule="auto"/>
        <w:ind w:right="-61"/>
        <w:jc w:val="both"/>
        <w:rPr>
          <w:rFonts w:ascii="Verdana" w:hAnsi="Verdana" w:cs="Tahoma"/>
          <w:sz w:val="20"/>
          <w:szCs w:val="20"/>
        </w:rPr>
      </w:pPr>
    </w:p>
    <w:p w:rsidR="004A4F4F" w:rsidRDefault="004A4F4F" w:rsidP="00BB620D">
      <w:pPr>
        <w:spacing w:line="243" w:lineRule="auto"/>
        <w:ind w:right="-61"/>
        <w:jc w:val="both"/>
        <w:rPr>
          <w:rFonts w:ascii="Verdana" w:hAnsi="Verdana" w:cs="Tahoma"/>
          <w:sz w:val="20"/>
          <w:szCs w:val="20"/>
        </w:rPr>
      </w:pPr>
      <w:r w:rsidRPr="004A4F4F">
        <w:rPr>
          <w:rFonts w:ascii="Verdana" w:hAnsi="Verdana" w:cs="Tahoma"/>
          <w:sz w:val="20"/>
          <w:szCs w:val="20"/>
        </w:rPr>
        <w:t xml:space="preserve">Sono considerate ammissibili le spese relative ai lavori, ai costi per la sicurezza, ai costi riferiti all’Iva, le spese di progettazione e quelle relative agli oneri vari. </w:t>
      </w:r>
    </w:p>
    <w:p w:rsidR="004A4F4F" w:rsidRPr="004A4F4F" w:rsidRDefault="004A4F4F" w:rsidP="00BB620D">
      <w:pPr>
        <w:tabs>
          <w:tab w:val="left" w:pos="9781"/>
        </w:tabs>
        <w:spacing w:line="243" w:lineRule="auto"/>
        <w:ind w:right="-61"/>
        <w:jc w:val="both"/>
        <w:rPr>
          <w:rFonts w:ascii="Verdana" w:hAnsi="Verdana" w:cs="Tahoma"/>
          <w:sz w:val="20"/>
          <w:szCs w:val="20"/>
        </w:rPr>
      </w:pPr>
      <w:r w:rsidRPr="004A4F4F">
        <w:rPr>
          <w:rFonts w:ascii="Verdana" w:hAnsi="Verdana" w:cs="Tahoma"/>
          <w:sz w:val="20"/>
          <w:szCs w:val="20"/>
        </w:rPr>
        <w:t>Sono previste le seguenti tipologie di interventi ammissibili:</w:t>
      </w:r>
    </w:p>
    <w:p w:rsidR="004A4F4F" w:rsidRPr="004A4F4F" w:rsidRDefault="004A4F4F" w:rsidP="00BB620D">
      <w:pPr>
        <w:spacing w:line="1" w:lineRule="exact"/>
        <w:ind w:right="-61"/>
        <w:rPr>
          <w:rFonts w:ascii="Verdana" w:hAnsi="Verdana" w:cs="Tahoma"/>
          <w:sz w:val="20"/>
          <w:szCs w:val="20"/>
        </w:rPr>
      </w:pPr>
    </w:p>
    <w:p w:rsidR="004A4F4F" w:rsidRPr="004A4F4F" w:rsidRDefault="004A4F4F" w:rsidP="00BB620D">
      <w:pPr>
        <w:numPr>
          <w:ilvl w:val="1"/>
          <w:numId w:val="5"/>
        </w:numPr>
        <w:tabs>
          <w:tab w:val="left" w:pos="1360"/>
        </w:tabs>
        <w:spacing w:line="0" w:lineRule="atLeast"/>
        <w:ind w:left="1360" w:right="-61" w:hanging="307"/>
        <w:rPr>
          <w:rFonts w:ascii="Verdana" w:hAnsi="Verdana" w:cs="Tahoma"/>
          <w:sz w:val="20"/>
          <w:szCs w:val="20"/>
        </w:rPr>
      </w:pPr>
      <w:r w:rsidRPr="004A4F4F">
        <w:rPr>
          <w:rFonts w:ascii="Verdana" w:hAnsi="Verdana" w:cs="Tahoma"/>
          <w:sz w:val="20"/>
          <w:szCs w:val="20"/>
        </w:rPr>
        <w:t>Interventi volti al recupero di alloggio inutilizzato;</w:t>
      </w:r>
    </w:p>
    <w:p w:rsidR="004A4F4F" w:rsidRPr="004A4F4F" w:rsidRDefault="004A4F4F" w:rsidP="00BB620D">
      <w:pPr>
        <w:spacing w:line="2" w:lineRule="exact"/>
        <w:ind w:right="-61"/>
        <w:rPr>
          <w:rFonts w:ascii="Verdana" w:hAnsi="Verdana" w:cs="Tahoma"/>
          <w:sz w:val="20"/>
          <w:szCs w:val="20"/>
        </w:rPr>
      </w:pPr>
    </w:p>
    <w:p w:rsidR="004A4F4F" w:rsidRPr="004A4F4F" w:rsidRDefault="004A4F4F" w:rsidP="00BB620D">
      <w:pPr>
        <w:numPr>
          <w:ilvl w:val="1"/>
          <w:numId w:val="5"/>
        </w:numPr>
        <w:tabs>
          <w:tab w:val="left" w:pos="1360"/>
        </w:tabs>
        <w:spacing w:line="0" w:lineRule="atLeast"/>
        <w:ind w:left="1360" w:right="-61" w:hanging="307"/>
        <w:rPr>
          <w:rFonts w:ascii="Verdana" w:hAnsi="Verdana" w:cs="Tahoma"/>
          <w:sz w:val="20"/>
          <w:szCs w:val="20"/>
        </w:rPr>
      </w:pPr>
      <w:r w:rsidRPr="004A4F4F">
        <w:rPr>
          <w:rFonts w:ascii="Verdana" w:hAnsi="Verdana" w:cs="Tahoma"/>
          <w:sz w:val="20"/>
          <w:szCs w:val="20"/>
        </w:rPr>
        <w:t>Interventi di frazionamento di alloggi volti ad incrementare la disponibilità;</w:t>
      </w:r>
    </w:p>
    <w:p w:rsidR="004A4F4F" w:rsidRPr="004A4F4F" w:rsidRDefault="004A4F4F" w:rsidP="00BB620D">
      <w:pPr>
        <w:spacing w:line="4" w:lineRule="exact"/>
        <w:ind w:right="-61"/>
        <w:rPr>
          <w:rFonts w:ascii="Verdana" w:hAnsi="Verdana" w:cs="Tahoma"/>
          <w:sz w:val="20"/>
          <w:szCs w:val="20"/>
        </w:rPr>
      </w:pPr>
    </w:p>
    <w:p w:rsidR="004A4F4F" w:rsidRPr="004A4F4F" w:rsidRDefault="004A4F4F" w:rsidP="00BB620D">
      <w:pPr>
        <w:numPr>
          <w:ilvl w:val="1"/>
          <w:numId w:val="5"/>
        </w:numPr>
        <w:tabs>
          <w:tab w:val="left" w:pos="1360"/>
        </w:tabs>
        <w:spacing w:line="243" w:lineRule="auto"/>
        <w:ind w:left="1360" w:right="-61" w:hanging="307"/>
        <w:rPr>
          <w:rFonts w:ascii="Verdana" w:hAnsi="Verdana" w:cs="Tahoma"/>
          <w:sz w:val="20"/>
          <w:szCs w:val="20"/>
        </w:rPr>
      </w:pPr>
      <w:r w:rsidRPr="004A4F4F">
        <w:rPr>
          <w:rFonts w:ascii="Verdana" w:hAnsi="Verdana" w:cs="Tahoma"/>
          <w:sz w:val="20"/>
          <w:szCs w:val="20"/>
        </w:rPr>
        <w:t xml:space="preserve">Interventi di accorpamento di alloggi finalizzati al superamento delle dimensioni minime considerate </w:t>
      </w:r>
      <w:proofErr w:type="spellStart"/>
      <w:r w:rsidRPr="004A4F4F">
        <w:rPr>
          <w:rFonts w:ascii="Verdana" w:hAnsi="Verdana" w:cs="Tahoma"/>
          <w:sz w:val="20"/>
          <w:szCs w:val="20"/>
        </w:rPr>
        <w:t>sottosoglia</w:t>
      </w:r>
      <w:proofErr w:type="spellEnd"/>
      <w:r w:rsidRPr="004A4F4F">
        <w:rPr>
          <w:rFonts w:ascii="Verdana" w:hAnsi="Verdana" w:cs="Tahoma"/>
          <w:sz w:val="20"/>
          <w:szCs w:val="20"/>
        </w:rPr>
        <w:t xml:space="preserve"> dalla normativa;</w:t>
      </w:r>
    </w:p>
    <w:p w:rsidR="004A4F4F" w:rsidRPr="004A4F4F" w:rsidRDefault="004A4F4F" w:rsidP="00BB620D">
      <w:pPr>
        <w:numPr>
          <w:ilvl w:val="1"/>
          <w:numId w:val="5"/>
        </w:numPr>
        <w:tabs>
          <w:tab w:val="left" w:pos="1360"/>
        </w:tabs>
        <w:spacing w:line="243" w:lineRule="auto"/>
        <w:ind w:left="1360" w:right="-61" w:hanging="307"/>
        <w:rPr>
          <w:rFonts w:ascii="Verdana" w:hAnsi="Verdana" w:cs="Tahoma"/>
          <w:sz w:val="20"/>
          <w:szCs w:val="20"/>
        </w:rPr>
      </w:pPr>
      <w:r w:rsidRPr="004A4F4F">
        <w:rPr>
          <w:rFonts w:ascii="Verdana" w:hAnsi="Verdana" w:cs="Tahoma"/>
          <w:sz w:val="20"/>
          <w:szCs w:val="20"/>
        </w:rPr>
        <w:t>Rimozione di manufatti e componenti edilizie con presenza di materiali nocivi e pericolosi quali amianto, piombo ecc.;</w:t>
      </w:r>
    </w:p>
    <w:p w:rsidR="004A4F4F" w:rsidRPr="004A4F4F" w:rsidRDefault="004A4F4F" w:rsidP="00BB620D">
      <w:pPr>
        <w:numPr>
          <w:ilvl w:val="1"/>
          <w:numId w:val="5"/>
        </w:numPr>
        <w:tabs>
          <w:tab w:val="left" w:pos="1360"/>
        </w:tabs>
        <w:spacing w:line="243" w:lineRule="auto"/>
        <w:ind w:left="1360" w:right="-61" w:hanging="307"/>
        <w:jc w:val="both"/>
        <w:rPr>
          <w:rFonts w:ascii="Verdana" w:hAnsi="Verdana" w:cs="Tahoma"/>
          <w:sz w:val="20"/>
          <w:szCs w:val="20"/>
        </w:rPr>
      </w:pPr>
      <w:r w:rsidRPr="004A4F4F">
        <w:rPr>
          <w:rFonts w:ascii="Verdana" w:hAnsi="Verdana" w:cs="Tahoma"/>
          <w:sz w:val="20"/>
          <w:szCs w:val="20"/>
        </w:rPr>
        <w:t xml:space="preserve">Interventi di </w:t>
      </w:r>
      <w:proofErr w:type="spellStart"/>
      <w:r w:rsidRPr="004A4F4F">
        <w:rPr>
          <w:rFonts w:ascii="Verdana" w:hAnsi="Verdana" w:cs="Tahoma"/>
          <w:sz w:val="20"/>
          <w:szCs w:val="20"/>
        </w:rPr>
        <w:t>efficientamento</w:t>
      </w:r>
      <w:proofErr w:type="spellEnd"/>
      <w:r w:rsidRPr="004A4F4F">
        <w:rPr>
          <w:rFonts w:ascii="Verdana" w:hAnsi="Verdana" w:cs="Tahoma"/>
          <w:sz w:val="20"/>
          <w:szCs w:val="20"/>
        </w:rPr>
        <w:t xml:space="preserve"> energetico degli edifici da perseguire mediante il miglioramento dei consumi di energia e l’innalzamento di almeno una classe della prestazione energetica o la riduzione di almeno il 30% dei consumi registrati nell’ultimo biennio di utilizzazione dell’immobile;</w:t>
      </w:r>
    </w:p>
    <w:p w:rsidR="004A4F4F" w:rsidRPr="004A4F4F" w:rsidRDefault="004A4F4F" w:rsidP="00BB620D">
      <w:pPr>
        <w:spacing w:line="2" w:lineRule="exact"/>
        <w:ind w:right="-61"/>
        <w:rPr>
          <w:rFonts w:ascii="Verdana" w:hAnsi="Verdana" w:cs="Tahoma"/>
          <w:sz w:val="20"/>
          <w:szCs w:val="20"/>
        </w:rPr>
      </w:pPr>
    </w:p>
    <w:p w:rsidR="004A4F4F" w:rsidRDefault="004A4F4F" w:rsidP="00BB620D">
      <w:pPr>
        <w:numPr>
          <w:ilvl w:val="1"/>
          <w:numId w:val="5"/>
        </w:numPr>
        <w:tabs>
          <w:tab w:val="left" w:pos="1360"/>
        </w:tabs>
        <w:spacing w:line="0" w:lineRule="atLeast"/>
        <w:ind w:left="1360" w:right="-61" w:hanging="307"/>
        <w:rPr>
          <w:rFonts w:ascii="Verdana" w:hAnsi="Verdana" w:cs="Tahoma"/>
          <w:sz w:val="20"/>
          <w:szCs w:val="20"/>
        </w:rPr>
      </w:pPr>
      <w:r w:rsidRPr="004A4F4F">
        <w:rPr>
          <w:rFonts w:ascii="Verdana" w:hAnsi="Verdana" w:cs="Tahoma"/>
          <w:sz w:val="20"/>
          <w:szCs w:val="20"/>
        </w:rPr>
        <w:t>Interventi di superamento delle barriere architettoniche;</w:t>
      </w:r>
    </w:p>
    <w:p w:rsidR="004A4F4F" w:rsidRPr="004A4F4F" w:rsidRDefault="004A4F4F" w:rsidP="00BB620D">
      <w:pPr>
        <w:spacing w:line="2" w:lineRule="exact"/>
        <w:ind w:right="-61"/>
        <w:rPr>
          <w:rFonts w:ascii="Verdana" w:hAnsi="Verdana" w:cs="Tahoma"/>
          <w:sz w:val="20"/>
          <w:szCs w:val="20"/>
        </w:rPr>
      </w:pPr>
    </w:p>
    <w:p w:rsidR="004A4F4F" w:rsidRDefault="004A4F4F" w:rsidP="00BB620D">
      <w:pPr>
        <w:numPr>
          <w:ilvl w:val="1"/>
          <w:numId w:val="5"/>
        </w:numPr>
        <w:tabs>
          <w:tab w:val="left" w:pos="1360"/>
        </w:tabs>
        <w:spacing w:line="246" w:lineRule="auto"/>
        <w:ind w:left="1360" w:right="-61" w:hanging="307"/>
        <w:jc w:val="both"/>
        <w:rPr>
          <w:rFonts w:ascii="Verdana" w:hAnsi="Verdana" w:cs="Tahoma"/>
          <w:sz w:val="20"/>
          <w:szCs w:val="20"/>
        </w:rPr>
      </w:pPr>
      <w:r w:rsidRPr="004A4F4F">
        <w:rPr>
          <w:rFonts w:ascii="Verdana" w:hAnsi="Verdana" w:cs="Tahoma"/>
          <w:sz w:val="20"/>
          <w:szCs w:val="20"/>
        </w:rPr>
        <w:t>Messa in sicurezza delle componenti strutturali degli immobili mediante interventi di adeguamento o interventi di adeguamento o miglioramento sismico.</w:t>
      </w:r>
    </w:p>
    <w:p w:rsidR="004A4F4F" w:rsidRPr="004A4F4F" w:rsidRDefault="004A4F4F" w:rsidP="00BB620D">
      <w:pPr>
        <w:numPr>
          <w:ilvl w:val="1"/>
          <w:numId w:val="5"/>
        </w:numPr>
        <w:tabs>
          <w:tab w:val="left" w:pos="1360"/>
        </w:tabs>
        <w:spacing w:line="246" w:lineRule="auto"/>
        <w:ind w:left="1360" w:right="-61" w:hanging="307"/>
        <w:jc w:val="both"/>
        <w:rPr>
          <w:rFonts w:ascii="Verdana" w:hAnsi="Verdana" w:cs="Tahoma"/>
          <w:sz w:val="20"/>
          <w:szCs w:val="20"/>
        </w:rPr>
      </w:pPr>
      <w:r w:rsidRPr="004A4F4F">
        <w:rPr>
          <w:rFonts w:ascii="Verdana" w:hAnsi="Verdana" w:cs="Tahoma"/>
          <w:sz w:val="20"/>
          <w:szCs w:val="20"/>
        </w:rPr>
        <w:t>Interventi alle parti comuni dell’immobile, con imputazione della spesa limitata ai millesimi riferiti agli alloggi/alloggio per cui è stato richiesto il finanziamento.</w:t>
      </w:r>
    </w:p>
    <w:p w:rsidR="004A4F4F" w:rsidRPr="004A4F4F" w:rsidRDefault="004A4F4F" w:rsidP="00BB620D">
      <w:pPr>
        <w:spacing w:line="183" w:lineRule="exact"/>
        <w:ind w:right="-61"/>
        <w:rPr>
          <w:rFonts w:ascii="Verdana" w:hAnsi="Verdana" w:cs="Tahoma"/>
          <w:sz w:val="20"/>
          <w:szCs w:val="20"/>
        </w:rPr>
      </w:pPr>
    </w:p>
    <w:p w:rsidR="00BB620D" w:rsidRPr="00BB620D" w:rsidRDefault="004A4F4F" w:rsidP="00BB620D">
      <w:pPr>
        <w:spacing w:line="274" w:lineRule="auto"/>
        <w:ind w:right="-61"/>
        <w:jc w:val="both"/>
        <w:rPr>
          <w:rFonts w:ascii="Verdana" w:hAnsi="Verdana" w:cs="Tahoma"/>
          <w:sz w:val="20"/>
          <w:szCs w:val="20"/>
        </w:rPr>
      </w:pPr>
      <w:r w:rsidRPr="004A4F4F">
        <w:rPr>
          <w:rFonts w:ascii="Verdana" w:hAnsi="Verdana" w:cs="Tahoma"/>
          <w:sz w:val="20"/>
          <w:szCs w:val="20"/>
        </w:rPr>
        <w:t xml:space="preserve">Sugli alloggi oggetto di recupero è costituito un vincolo di destinazione per un periodo non inferiore a venti anni in base all’articolo 25 della </w:t>
      </w:r>
      <w:proofErr w:type="spellStart"/>
      <w:r w:rsidRPr="004A4F4F">
        <w:rPr>
          <w:rFonts w:ascii="Verdana" w:hAnsi="Verdana" w:cs="Tahoma"/>
          <w:sz w:val="20"/>
          <w:szCs w:val="20"/>
        </w:rPr>
        <w:t>l.r</w:t>
      </w:r>
      <w:proofErr w:type="spellEnd"/>
      <w:r w:rsidRPr="004A4F4F">
        <w:rPr>
          <w:rFonts w:ascii="Verdana" w:hAnsi="Verdana" w:cs="Tahoma"/>
          <w:sz w:val="20"/>
          <w:szCs w:val="20"/>
        </w:rPr>
        <w:t>. 3/2008: “Governo</w:t>
      </w:r>
      <w:r w:rsidR="00BB620D">
        <w:rPr>
          <w:rFonts w:ascii="Verdana" w:hAnsi="Verdana" w:cs="Tahoma"/>
          <w:sz w:val="20"/>
          <w:szCs w:val="20"/>
        </w:rPr>
        <w:t xml:space="preserve"> </w:t>
      </w:r>
      <w:r w:rsidR="00BB620D" w:rsidRPr="00BB620D">
        <w:rPr>
          <w:rFonts w:ascii="Verdana" w:hAnsi="Verdana" w:cs="Tahoma"/>
          <w:sz w:val="20"/>
          <w:szCs w:val="20"/>
        </w:rPr>
        <w:t xml:space="preserve">della rete degli interventi </w:t>
      </w:r>
      <w:r w:rsidR="00BB620D" w:rsidRPr="00BB620D">
        <w:rPr>
          <w:rFonts w:ascii="Verdana" w:hAnsi="Verdana" w:cs="Tahoma"/>
          <w:sz w:val="20"/>
          <w:szCs w:val="20"/>
        </w:rPr>
        <w:lastRenderedPageBreak/>
        <w:t>e dei servizi alla persona in ambito sociale”. E’ fatta salva la possibilità di ridurre la durata del vincolo di destinazione da 20 anni a 15 anni, qualora si tratti di alloggi rientranti nel patrimonio abitativo pubblico e nei relativi programmi di valorizzazione, di cui agli artt. 28 e 31 della L.R. n. 16/2016, approvati dalla Giunta regionale.</w:t>
      </w:r>
    </w:p>
    <w:p w:rsidR="004A4F4F" w:rsidRDefault="004A4F4F" w:rsidP="00BB620D">
      <w:pPr>
        <w:spacing w:line="274" w:lineRule="auto"/>
        <w:ind w:left="940" w:right="940"/>
        <w:jc w:val="both"/>
        <w:rPr>
          <w:rFonts w:ascii="Verdana" w:hAnsi="Verdana" w:cs="Tahoma"/>
          <w:sz w:val="20"/>
          <w:szCs w:val="20"/>
        </w:rPr>
      </w:pPr>
    </w:p>
    <w:p w:rsidR="00936167" w:rsidRDefault="00936167" w:rsidP="00BB620D">
      <w:pPr>
        <w:spacing w:line="274" w:lineRule="auto"/>
        <w:ind w:left="940" w:right="940"/>
        <w:jc w:val="both"/>
        <w:rPr>
          <w:rFonts w:ascii="Verdana" w:hAnsi="Verdana" w:cs="Tahoma"/>
          <w:sz w:val="20"/>
          <w:szCs w:val="20"/>
        </w:rPr>
      </w:pPr>
    </w:p>
    <w:p w:rsidR="00936167" w:rsidRDefault="00936167" w:rsidP="00936167">
      <w:pPr>
        <w:spacing w:line="274" w:lineRule="auto"/>
        <w:ind w:right="940"/>
        <w:rPr>
          <w:rFonts w:ascii="Verdana" w:hAnsi="Verdana" w:cs="Tahoma"/>
          <w:b/>
          <w:sz w:val="20"/>
          <w:szCs w:val="20"/>
        </w:rPr>
      </w:pPr>
      <w:r>
        <w:rPr>
          <w:rFonts w:ascii="Verdana" w:hAnsi="Verdana" w:cs="Tahoma"/>
          <w:b/>
          <w:sz w:val="20"/>
          <w:szCs w:val="20"/>
        </w:rPr>
        <w:t>4. SPESE AMMISSIBILI</w:t>
      </w:r>
    </w:p>
    <w:p w:rsidR="00936167" w:rsidRDefault="00936167" w:rsidP="00936167">
      <w:pPr>
        <w:spacing w:line="274" w:lineRule="auto"/>
        <w:ind w:right="940"/>
        <w:rPr>
          <w:rFonts w:ascii="Verdana" w:hAnsi="Verdana" w:cs="Tahoma"/>
          <w:b/>
          <w:sz w:val="20"/>
          <w:szCs w:val="20"/>
        </w:rPr>
      </w:pPr>
    </w:p>
    <w:p w:rsidR="00936167" w:rsidRDefault="00936167" w:rsidP="00936167">
      <w:pPr>
        <w:spacing w:line="274" w:lineRule="auto"/>
        <w:ind w:right="940"/>
        <w:rPr>
          <w:rFonts w:ascii="Verdana" w:hAnsi="Verdana" w:cs="Tahoma"/>
          <w:b/>
          <w:sz w:val="20"/>
          <w:szCs w:val="20"/>
        </w:rPr>
      </w:pPr>
    </w:p>
    <w:p w:rsidR="00936167" w:rsidRPr="00936167" w:rsidRDefault="00936167" w:rsidP="003279BD">
      <w:pPr>
        <w:spacing w:line="243" w:lineRule="auto"/>
        <w:ind w:right="-61"/>
        <w:jc w:val="both"/>
        <w:rPr>
          <w:rFonts w:ascii="Verdana" w:hAnsi="Verdana" w:cs="Tahoma"/>
          <w:sz w:val="20"/>
          <w:szCs w:val="20"/>
        </w:rPr>
      </w:pPr>
      <w:r w:rsidRPr="00936167">
        <w:rPr>
          <w:rFonts w:ascii="Verdana" w:hAnsi="Verdana" w:cs="Tahoma"/>
          <w:sz w:val="20"/>
          <w:szCs w:val="20"/>
        </w:rPr>
        <w:t xml:space="preserve">Sono ammissibili a contributo regionale le spese sotto specificate, </w:t>
      </w:r>
      <w:proofErr w:type="spellStart"/>
      <w:r w:rsidRPr="00936167">
        <w:rPr>
          <w:rFonts w:ascii="Verdana" w:hAnsi="Verdana" w:cs="Tahoma"/>
          <w:sz w:val="20"/>
          <w:szCs w:val="20"/>
        </w:rPr>
        <w:t>purchè</w:t>
      </w:r>
      <w:proofErr w:type="spellEnd"/>
      <w:r w:rsidRPr="00936167">
        <w:rPr>
          <w:rFonts w:ascii="Verdana" w:hAnsi="Verdana" w:cs="Tahoma"/>
          <w:sz w:val="20"/>
          <w:szCs w:val="20"/>
        </w:rPr>
        <w:t xml:space="preserve"> siano strettamente necessarie alla </w:t>
      </w:r>
      <w:r w:rsidR="005E482A">
        <w:rPr>
          <w:rFonts w:ascii="Verdana" w:hAnsi="Verdana" w:cs="Tahoma"/>
          <w:sz w:val="20"/>
          <w:szCs w:val="20"/>
        </w:rPr>
        <w:t>realizzazione dei sopra individuati interventi</w:t>
      </w:r>
      <w:r w:rsidRPr="00936167">
        <w:rPr>
          <w:rFonts w:ascii="Verdana" w:hAnsi="Verdana" w:cs="Tahoma"/>
          <w:sz w:val="20"/>
          <w:szCs w:val="20"/>
        </w:rPr>
        <w:t>:</w:t>
      </w:r>
    </w:p>
    <w:p w:rsidR="00936167" w:rsidRPr="00936167" w:rsidRDefault="00936167" w:rsidP="00936167">
      <w:pPr>
        <w:pStyle w:val="Paragrafoelenco"/>
        <w:numPr>
          <w:ilvl w:val="0"/>
          <w:numId w:val="8"/>
        </w:numPr>
        <w:tabs>
          <w:tab w:val="left" w:pos="1540"/>
        </w:tabs>
        <w:spacing w:line="0" w:lineRule="atLeast"/>
        <w:ind w:right="-61"/>
        <w:rPr>
          <w:rFonts w:ascii="Verdana" w:hAnsi="Verdana" w:cs="Tahoma"/>
          <w:sz w:val="20"/>
          <w:szCs w:val="20"/>
        </w:rPr>
      </w:pPr>
      <w:r w:rsidRPr="00936167">
        <w:rPr>
          <w:rFonts w:ascii="Verdana" w:hAnsi="Verdana" w:cs="Tahoma"/>
          <w:sz w:val="20"/>
          <w:szCs w:val="20"/>
        </w:rPr>
        <w:t>Lavori da realizzare, comprensivi degli oneri per la sicurezza;</w:t>
      </w:r>
    </w:p>
    <w:p w:rsidR="00936167" w:rsidRPr="00936167" w:rsidRDefault="00936167" w:rsidP="00936167">
      <w:pPr>
        <w:pStyle w:val="Paragrafoelenco"/>
        <w:numPr>
          <w:ilvl w:val="0"/>
          <w:numId w:val="8"/>
        </w:numPr>
        <w:tabs>
          <w:tab w:val="left" w:pos="1540"/>
        </w:tabs>
        <w:spacing w:line="0" w:lineRule="atLeast"/>
        <w:ind w:right="-61"/>
        <w:rPr>
          <w:rFonts w:ascii="Verdana" w:hAnsi="Verdana" w:cs="Tahoma"/>
          <w:sz w:val="20"/>
          <w:szCs w:val="20"/>
        </w:rPr>
      </w:pPr>
      <w:r w:rsidRPr="00936167">
        <w:rPr>
          <w:rFonts w:ascii="Verdana" w:hAnsi="Verdana" w:cs="Tahoma"/>
          <w:sz w:val="20"/>
          <w:szCs w:val="20"/>
        </w:rPr>
        <w:t>IVA (qualora la stessa rappresenti un costo che rimane a carico dell’ente)</w:t>
      </w:r>
    </w:p>
    <w:p w:rsidR="00936167" w:rsidRPr="00936167" w:rsidRDefault="00936167" w:rsidP="00936167">
      <w:pPr>
        <w:pStyle w:val="Paragrafoelenco"/>
        <w:numPr>
          <w:ilvl w:val="0"/>
          <w:numId w:val="8"/>
        </w:numPr>
        <w:tabs>
          <w:tab w:val="left" w:pos="1540"/>
        </w:tabs>
        <w:spacing w:line="237" w:lineRule="auto"/>
        <w:ind w:right="-61"/>
        <w:rPr>
          <w:rFonts w:ascii="Verdana" w:hAnsi="Verdana" w:cs="Tahoma"/>
          <w:sz w:val="20"/>
          <w:szCs w:val="20"/>
        </w:rPr>
      </w:pPr>
      <w:r w:rsidRPr="00936167">
        <w:rPr>
          <w:rFonts w:ascii="Verdana" w:hAnsi="Verdana" w:cs="Tahoma"/>
          <w:sz w:val="20"/>
          <w:szCs w:val="20"/>
        </w:rPr>
        <w:t>Spese per allacciamenti utenze;</w:t>
      </w:r>
    </w:p>
    <w:p w:rsidR="00936167" w:rsidRPr="00936167" w:rsidRDefault="00936167" w:rsidP="00936167">
      <w:pPr>
        <w:pStyle w:val="Paragrafoelenco"/>
        <w:numPr>
          <w:ilvl w:val="0"/>
          <w:numId w:val="8"/>
        </w:numPr>
        <w:tabs>
          <w:tab w:val="left" w:pos="1540"/>
        </w:tabs>
        <w:spacing w:line="242" w:lineRule="auto"/>
        <w:ind w:right="-61"/>
        <w:jc w:val="both"/>
        <w:rPr>
          <w:rFonts w:ascii="Verdana" w:hAnsi="Verdana" w:cs="Tahoma"/>
          <w:sz w:val="20"/>
          <w:szCs w:val="20"/>
        </w:rPr>
      </w:pPr>
      <w:r w:rsidRPr="00936167">
        <w:rPr>
          <w:rFonts w:ascii="Verdana" w:hAnsi="Verdana" w:cs="Tahoma"/>
          <w:sz w:val="20"/>
          <w:szCs w:val="20"/>
        </w:rPr>
        <w:t>Spese tecniche fino ad un massimo del 10% del totale dei costi dei lavori da realizzare (comprensivo dei costi per la sicurezza e dell’IVA), IVA inclusa qualora la stessa rappresenti un costo che rimane a carico dell’Ente;</w:t>
      </w:r>
    </w:p>
    <w:p w:rsidR="00936167" w:rsidRPr="00936167" w:rsidRDefault="00936167" w:rsidP="00936167">
      <w:pPr>
        <w:pStyle w:val="Paragrafoelenco"/>
        <w:numPr>
          <w:ilvl w:val="0"/>
          <w:numId w:val="8"/>
        </w:numPr>
        <w:tabs>
          <w:tab w:val="left" w:pos="1540"/>
        </w:tabs>
        <w:spacing w:line="241" w:lineRule="auto"/>
        <w:ind w:right="-61"/>
        <w:jc w:val="both"/>
        <w:rPr>
          <w:rFonts w:ascii="Verdana" w:hAnsi="Verdana" w:cs="Tahoma"/>
          <w:sz w:val="20"/>
          <w:szCs w:val="20"/>
        </w:rPr>
      </w:pPr>
      <w:r w:rsidRPr="00936167">
        <w:rPr>
          <w:rFonts w:ascii="Verdana" w:hAnsi="Verdana" w:cs="Tahoma"/>
          <w:sz w:val="20"/>
          <w:szCs w:val="20"/>
        </w:rPr>
        <w:t>Spese di acquisizione arredi e attrezzature, strumentazione tecnica e ausili tecnologici che siano consoni ai servizi che vengono forniti nell’unità abitativa o negli spazi/locali per il quale si richiede il contributo. Tale voce non potrà in ogni caso superare il 30% del contributo concesso;</w:t>
      </w:r>
    </w:p>
    <w:p w:rsidR="00936167" w:rsidRPr="00936167" w:rsidRDefault="00936167" w:rsidP="00936167">
      <w:pPr>
        <w:spacing w:line="3" w:lineRule="exact"/>
        <w:ind w:right="-61"/>
        <w:rPr>
          <w:rFonts w:ascii="Verdana" w:hAnsi="Verdana" w:cs="Tahoma"/>
          <w:sz w:val="20"/>
          <w:szCs w:val="20"/>
        </w:rPr>
      </w:pPr>
    </w:p>
    <w:p w:rsidR="00936167" w:rsidRPr="00936167" w:rsidRDefault="00936167" w:rsidP="005E482A">
      <w:pPr>
        <w:pStyle w:val="Paragrafoelenco"/>
        <w:numPr>
          <w:ilvl w:val="0"/>
          <w:numId w:val="8"/>
        </w:numPr>
        <w:tabs>
          <w:tab w:val="left" w:pos="1540"/>
        </w:tabs>
        <w:spacing w:line="241" w:lineRule="auto"/>
        <w:ind w:right="-61"/>
        <w:jc w:val="both"/>
        <w:rPr>
          <w:rFonts w:ascii="Verdana" w:hAnsi="Verdana" w:cs="Tahoma"/>
          <w:sz w:val="20"/>
          <w:szCs w:val="20"/>
        </w:rPr>
      </w:pPr>
      <w:r w:rsidRPr="00936167">
        <w:rPr>
          <w:rFonts w:ascii="Verdana" w:hAnsi="Verdana" w:cs="Tahoma"/>
          <w:sz w:val="20"/>
          <w:szCs w:val="20"/>
        </w:rPr>
        <w:t>Imprevisti nella misura massima del 5% del totale dei costi dei lavori da appaltare (comprensivo dei costi per la sicurezza e dell’IVA;</w:t>
      </w:r>
    </w:p>
    <w:p w:rsidR="00936167" w:rsidRPr="00936167" w:rsidRDefault="00936167" w:rsidP="005E482A">
      <w:pPr>
        <w:spacing w:line="1" w:lineRule="exact"/>
        <w:ind w:right="-61"/>
        <w:jc w:val="both"/>
        <w:rPr>
          <w:rFonts w:ascii="Verdana" w:hAnsi="Verdana" w:cs="Tahoma"/>
          <w:sz w:val="20"/>
          <w:szCs w:val="20"/>
        </w:rPr>
      </w:pPr>
    </w:p>
    <w:p w:rsidR="00936167" w:rsidRPr="00936167" w:rsidRDefault="00936167" w:rsidP="005E482A">
      <w:pPr>
        <w:pStyle w:val="Paragrafoelenco"/>
        <w:numPr>
          <w:ilvl w:val="0"/>
          <w:numId w:val="8"/>
        </w:numPr>
        <w:tabs>
          <w:tab w:val="left" w:pos="1540"/>
        </w:tabs>
        <w:spacing w:line="0" w:lineRule="atLeast"/>
        <w:ind w:right="-61"/>
        <w:jc w:val="both"/>
        <w:rPr>
          <w:rFonts w:ascii="Verdana" w:hAnsi="Verdana" w:cs="Tahoma"/>
          <w:sz w:val="20"/>
          <w:szCs w:val="20"/>
        </w:rPr>
      </w:pPr>
      <w:r w:rsidRPr="00936167">
        <w:rPr>
          <w:rFonts w:ascii="Verdana" w:hAnsi="Verdana" w:cs="Tahoma"/>
          <w:sz w:val="20"/>
          <w:szCs w:val="20"/>
        </w:rPr>
        <w:t>Spese per interventi finalizzati alla riqualificazione energetica e all’</w:t>
      </w:r>
      <w:proofErr w:type="spellStart"/>
      <w:r w:rsidRPr="00936167">
        <w:rPr>
          <w:rFonts w:ascii="Verdana" w:hAnsi="Verdana" w:cs="Tahoma"/>
          <w:sz w:val="20"/>
          <w:szCs w:val="20"/>
        </w:rPr>
        <w:t>efficientamento</w:t>
      </w:r>
      <w:proofErr w:type="spellEnd"/>
      <w:r w:rsidRPr="00936167">
        <w:rPr>
          <w:rFonts w:ascii="Verdana" w:hAnsi="Verdana" w:cs="Tahoma"/>
          <w:sz w:val="20"/>
          <w:szCs w:val="20"/>
        </w:rPr>
        <w:t xml:space="preserve"> energetico degli immobili</w:t>
      </w:r>
    </w:p>
    <w:p w:rsidR="00936167" w:rsidRPr="00936167" w:rsidRDefault="00936167" w:rsidP="005E482A">
      <w:pPr>
        <w:spacing w:line="1" w:lineRule="exact"/>
        <w:ind w:right="-61"/>
        <w:jc w:val="both"/>
        <w:rPr>
          <w:rFonts w:ascii="Verdana" w:hAnsi="Verdana" w:cs="Tahoma"/>
          <w:sz w:val="20"/>
          <w:szCs w:val="20"/>
        </w:rPr>
      </w:pPr>
    </w:p>
    <w:p w:rsidR="00936167" w:rsidRPr="00936167" w:rsidRDefault="00936167" w:rsidP="005E482A">
      <w:pPr>
        <w:pStyle w:val="Paragrafoelenco"/>
        <w:numPr>
          <w:ilvl w:val="0"/>
          <w:numId w:val="8"/>
        </w:numPr>
        <w:tabs>
          <w:tab w:val="left" w:pos="1540"/>
        </w:tabs>
        <w:spacing w:line="255" w:lineRule="auto"/>
        <w:ind w:right="-61"/>
        <w:jc w:val="both"/>
        <w:rPr>
          <w:rFonts w:ascii="Verdana" w:hAnsi="Verdana" w:cs="Tahoma"/>
          <w:sz w:val="20"/>
          <w:szCs w:val="20"/>
        </w:rPr>
      </w:pPr>
      <w:r w:rsidRPr="00936167">
        <w:rPr>
          <w:rFonts w:ascii="Verdana" w:hAnsi="Verdana" w:cs="Tahoma"/>
          <w:sz w:val="20"/>
          <w:szCs w:val="20"/>
        </w:rPr>
        <w:t>Spese per arredi e attrezzature consoni alla destinazione d’uso dell’immobile per il quale si richiede il contributo. Tale voce non potrà in ogni caso superare il 30% del contributo concesso.</w:t>
      </w:r>
    </w:p>
    <w:p w:rsidR="00936167" w:rsidRPr="00936167" w:rsidRDefault="00936167" w:rsidP="00936167">
      <w:pPr>
        <w:spacing w:line="203" w:lineRule="exact"/>
        <w:ind w:right="-61"/>
        <w:rPr>
          <w:rFonts w:ascii="Verdana" w:hAnsi="Verdana" w:cs="Tahoma"/>
          <w:sz w:val="20"/>
          <w:szCs w:val="20"/>
        </w:rPr>
      </w:pPr>
    </w:p>
    <w:p w:rsidR="00936167" w:rsidRPr="00936167" w:rsidRDefault="00936167" w:rsidP="00936167">
      <w:pPr>
        <w:spacing w:line="0" w:lineRule="atLeast"/>
        <w:ind w:right="-61"/>
        <w:rPr>
          <w:rFonts w:ascii="Verdana" w:hAnsi="Verdana" w:cs="Tahoma"/>
          <w:sz w:val="20"/>
          <w:szCs w:val="20"/>
        </w:rPr>
      </w:pPr>
      <w:r w:rsidRPr="00936167">
        <w:rPr>
          <w:rFonts w:ascii="Verdana" w:hAnsi="Verdana" w:cs="Tahoma"/>
          <w:sz w:val="20"/>
          <w:szCs w:val="20"/>
        </w:rPr>
        <w:t>Non sono spese ammissibili a contributo quelle sostenute per:</w:t>
      </w:r>
    </w:p>
    <w:p w:rsidR="00936167" w:rsidRPr="00936167" w:rsidRDefault="00936167" w:rsidP="00936167">
      <w:pPr>
        <w:spacing w:line="2" w:lineRule="exact"/>
        <w:ind w:right="-61"/>
        <w:rPr>
          <w:rFonts w:ascii="Verdana" w:hAnsi="Verdana" w:cs="Tahoma"/>
          <w:sz w:val="20"/>
          <w:szCs w:val="20"/>
        </w:rPr>
      </w:pPr>
    </w:p>
    <w:p w:rsidR="00936167" w:rsidRPr="00936167" w:rsidRDefault="00936167" w:rsidP="00936167">
      <w:pPr>
        <w:pStyle w:val="Paragrafoelenco"/>
        <w:numPr>
          <w:ilvl w:val="0"/>
          <w:numId w:val="9"/>
        </w:numPr>
        <w:tabs>
          <w:tab w:val="left" w:pos="1540"/>
        </w:tabs>
        <w:spacing w:line="0" w:lineRule="atLeast"/>
        <w:ind w:right="-61"/>
        <w:rPr>
          <w:rFonts w:ascii="Verdana" w:hAnsi="Verdana" w:cs="Tahoma"/>
          <w:sz w:val="20"/>
          <w:szCs w:val="20"/>
        </w:rPr>
      </w:pPr>
      <w:r w:rsidRPr="00936167">
        <w:rPr>
          <w:rFonts w:ascii="Verdana" w:hAnsi="Verdana" w:cs="Tahoma"/>
          <w:sz w:val="20"/>
          <w:szCs w:val="20"/>
        </w:rPr>
        <w:t>Acquisto di immobili;</w:t>
      </w:r>
    </w:p>
    <w:p w:rsidR="00936167" w:rsidRPr="00936167" w:rsidRDefault="00936167" w:rsidP="00936167">
      <w:pPr>
        <w:pStyle w:val="Paragrafoelenco"/>
        <w:numPr>
          <w:ilvl w:val="0"/>
          <w:numId w:val="9"/>
        </w:numPr>
        <w:tabs>
          <w:tab w:val="left" w:pos="1540"/>
        </w:tabs>
        <w:spacing w:line="0" w:lineRule="atLeast"/>
        <w:ind w:right="-61"/>
        <w:rPr>
          <w:rFonts w:ascii="Verdana" w:hAnsi="Verdana" w:cs="Tahoma"/>
          <w:sz w:val="20"/>
          <w:szCs w:val="20"/>
        </w:rPr>
      </w:pPr>
      <w:r w:rsidRPr="00936167">
        <w:rPr>
          <w:rFonts w:ascii="Verdana" w:hAnsi="Verdana" w:cs="Tahoma"/>
          <w:sz w:val="20"/>
          <w:szCs w:val="20"/>
        </w:rPr>
        <w:t>Beni di consumo;</w:t>
      </w:r>
    </w:p>
    <w:p w:rsidR="00936167" w:rsidRPr="00936167" w:rsidRDefault="00936167" w:rsidP="00936167">
      <w:pPr>
        <w:pStyle w:val="Paragrafoelenco"/>
        <w:numPr>
          <w:ilvl w:val="0"/>
          <w:numId w:val="9"/>
        </w:numPr>
        <w:tabs>
          <w:tab w:val="left" w:pos="1540"/>
        </w:tabs>
        <w:spacing w:line="0" w:lineRule="atLeast"/>
        <w:ind w:right="-61"/>
        <w:rPr>
          <w:rFonts w:ascii="Verdana" w:hAnsi="Verdana" w:cs="Tahoma"/>
          <w:sz w:val="20"/>
          <w:szCs w:val="20"/>
        </w:rPr>
      </w:pPr>
      <w:r w:rsidRPr="00936167">
        <w:rPr>
          <w:rFonts w:ascii="Verdana" w:hAnsi="Verdana" w:cs="Tahoma"/>
          <w:sz w:val="20"/>
          <w:szCs w:val="20"/>
        </w:rPr>
        <w:t>Spese per servizi;</w:t>
      </w:r>
    </w:p>
    <w:p w:rsidR="00936167" w:rsidRPr="00936167" w:rsidRDefault="00936167" w:rsidP="00936167">
      <w:pPr>
        <w:pStyle w:val="Paragrafoelenco"/>
        <w:numPr>
          <w:ilvl w:val="0"/>
          <w:numId w:val="9"/>
        </w:numPr>
        <w:tabs>
          <w:tab w:val="left" w:pos="1540"/>
        </w:tabs>
        <w:spacing w:line="237" w:lineRule="auto"/>
        <w:ind w:right="-61"/>
        <w:rPr>
          <w:rFonts w:ascii="Verdana" w:hAnsi="Verdana" w:cs="Tahoma"/>
          <w:sz w:val="20"/>
          <w:szCs w:val="20"/>
        </w:rPr>
      </w:pPr>
      <w:r w:rsidRPr="00936167">
        <w:rPr>
          <w:rFonts w:ascii="Verdana" w:hAnsi="Verdana" w:cs="Tahoma"/>
          <w:sz w:val="20"/>
          <w:szCs w:val="20"/>
        </w:rPr>
        <w:t>Oggetti fragili;</w:t>
      </w:r>
    </w:p>
    <w:p w:rsidR="00936167" w:rsidRPr="00936167" w:rsidRDefault="00936167" w:rsidP="00936167">
      <w:pPr>
        <w:pStyle w:val="Paragrafoelenco"/>
        <w:numPr>
          <w:ilvl w:val="0"/>
          <w:numId w:val="9"/>
        </w:numPr>
        <w:tabs>
          <w:tab w:val="left" w:pos="1540"/>
        </w:tabs>
        <w:spacing w:line="0" w:lineRule="atLeast"/>
        <w:ind w:right="-61"/>
        <w:rPr>
          <w:rFonts w:ascii="Verdana" w:hAnsi="Verdana" w:cs="Tahoma"/>
          <w:sz w:val="20"/>
          <w:szCs w:val="20"/>
        </w:rPr>
      </w:pPr>
      <w:r w:rsidRPr="00936167">
        <w:rPr>
          <w:rFonts w:ascii="Verdana" w:hAnsi="Verdana" w:cs="Tahoma"/>
          <w:sz w:val="20"/>
          <w:szCs w:val="20"/>
        </w:rPr>
        <w:t>Mezzi di trasporto;</w:t>
      </w:r>
    </w:p>
    <w:p w:rsidR="00936167" w:rsidRPr="00936167" w:rsidRDefault="00936167" w:rsidP="00936167">
      <w:pPr>
        <w:pStyle w:val="Paragrafoelenco"/>
        <w:numPr>
          <w:ilvl w:val="0"/>
          <w:numId w:val="9"/>
        </w:numPr>
        <w:tabs>
          <w:tab w:val="left" w:pos="1540"/>
        </w:tabs>
        <w:spacing w:line="237" w:lineRule="auto"/>
        <w:ind w:right="-61"/>
        <w:rPr>
          <w:rFonts w:ascii="Verdana" w:hAnsi="Verdana" w:cs="Tahoma"/>
          <w:sz w:val="20"/>
          <w:szCs w:val="20"/>
        </w:rPr>
      </w:pPr>
      <w:r w:rsidRPr="00936167">
        <w:rPr>
          <w:rFonts w:ascii="Verdana" w:hAnsi="Verdana" w:cs="Tahoma"/>
          <w:sz w:val="20"/>
          <w:szCs w:val="20"/>
        </w:rPr>
        <w:t>Beni non inventariabili;</w:t>
      </w:r>
    </w:p>
    <w:p w:rsidR="00936167" w:rsidRPr="00936167" w:rsidRDefault="00936167" w:rsidP="00936167">
      <w:pPr>
        <w:pStyle w:val="Paragrafoelenco"/>
        <w:numPr>
          <w:ilvl w:val="0"/>
          <w:numId w:val="9"/>
        </w:numPr>
        <w:tabs>
          <w:tab w:val="left" w:pos="1540"/>
        </w:tabs>
        <w:spacing w:line="0" w:lineRule="atLeast"/>
        <w:ind w:right="-61"/>
        <w:rPr>
          <w:rFonts w:ascii="Verdana" w:hAnsi="Verdana" w:cs="Tahoma"/>
          <w:sz w:val="20"/>
          <w:szCs w:val="20"/>
        </w:rPr>
      </w:pPr>
      <w:r w:rsidRPr="00936167">
        <w:rPr>
          <w:rFonts w:ascii="Verdana" w:hAnsi="Verdana" w:cs="Tahoma"/>
          <w:sz w:val="20"/>
          <w:szCs w:val="20"/>
        </w:rPr>
        <w:t>Beni mobili usati;</w:t>
      </w:r>
    </w:p>
    <w:p w:rsidR="00936167" w:rsidRPr="00936167" w:rsidRDefault="00936167" w:rsidP="00936167">
      <w:pPr>
        <w:pStyle w:val="Paragrafoelenco"/>
        <w:numPr>
          <w:ilvl w:val="0"/>
          <w:numId w:val="9"/>
        </w:numPr>
        <w:tabs>
          <w:tab w:val="left" w:pos="1540"/>
        </w:tabs>
        <w:spacing w:line="0" w:lineRule="atLeast"/>
        <w:ind w:right="-61"/>
        <w:rPr>
          <w:rFonts w:ascii="Verdana" w:hAnsi="Verdana" w:cs="Tahoma"/>
          <w:sz w:val="20"/>
          <w:szCs w:val="20"/>
        </w:rPr>
      </w:pPr>
      <w:r w:rsidRPr="00936167">
        <w:rPr>
          <w:rFonts w:ascii="Verdana" w:hAnsi="Verdana" w:cs="Tahoma"/>
          <w:sz w:val="20"/>
          <w:szCs w:val="20"/>
        </w:rPr>
        <w:t>Manutenzione ordinaria;</w:t>
      </w:r>
    </w:p>
    <w:p w:rsidR="00936167" w:rsidRPr="00936167" w:rsidRDefault="00936167" w:rsidP="00936167">
      <w:pPr>
        <w:pStyle w:val="Paragrafoelenco"/>
        <w:numPr>
          <w:ilvl w:val="0"/>
          <w:numId w:val="9"/>
        </w:numPr>
        <w:tabs>
          <w:tab w:val="left" w:pos="1540"/>
        </w:tabs>
        <w:spacing w:line="267" w:lineRule="auto"/>
        <w:ind w:right="-61"/>
        <w:rPr>
          <w:rFonts w:ascii="Verdana" w:hAnsi="Verdana" w:cs="Tahoma"/>
          <w:sz w:val="20"/>
          <w:szCs w:val="20"/>
        </w:rPr>
      </w:pPr>
      <w:r w:rsidRPr="00936167">
        <w:rPr>
          <w:rFonts w:ascii="Verdana" w:hAnsi="Verdana" w:cs="Tahoma"/>
          <w:sz w:val="20"/>
          <w:szCs w:val="20"/>
        </w:rPr>
        <w:t xml:space="preserve">Spese per i progetti eseguiti dagli uffici tecnici dell’ente richiedente, ai sensi dell’art. 43 della </w:t>
      </w:r>
      <w:proofErr w:type="spellStart"/>
      <w:r w:rsidRPr="00936167">
        <w:rPr>
          <w:rFonts w:ascii="Verdana" w:hAnsi="Verdana" w:cs="Tahoma"/>
          <w:sz w:val="20"/>
          <w:szCs w:val="20"/>
        </w:rPr>
        <w:t>l.r</w:t>
      </w:r>
      <w:proofErr w:type="spellEnd"/>
      <w:r w:rsidRPr="00936167">
        <w:rPr>
          <w:rFonts w:ascii="Verdana" w:hAnsi="Verdana" w:cs="Tahoma"/>
          <w:sz w:val="20"/>
          <w:szCs w:val="20"/>
        </w:rPr>
        <w:t>. 70/83.</w:t>
      </w:r>
    </w:p>
    <w:p w:rsidR="00936167" w:rsidRPr="00936167" w:rsidRDefault="00936167" w:rsidP="00936167">
      <w:pPr>
        <w:spacing w:line="179" w:lineRule="exact"/>
        <w:ind w:right="-61"/>
        <w:rPr>
          <w:rFonts w:ascii="Verdana" w:hAnsi="Verdana" w:cs="Tahoma"/>
          <w:sz w:val="20"/>
          <w:szCs w:val="20"/>
        </w:rPr>
      </w:pPr>
    </w:p>
    <w:p w:rsidR="00936167" w:rsidRPr="00936167" w:rsidRDefault="00936167" w:rsidP="00936167">
      <w:pPr>
        <w:spacing w:line="285" w:lineRule="auto"/>
        <w:ind w:right="-61"/>
        <w:jc w:val="both"/>
        <w:rPr>
          <w:rFonts w:ascii="Verdana" w:hAnsi="Verdana" w:cs="Tahoma"/>
          <w:sz w:val="20"/>
          <w:szCs w:val="20"/>
        </w:rPr>
      </w:pPr>
      <w:r w:rsidRPr="00936167">
        <w:rPr>
          <w:rFonts w:ascii="Verdana" w:hAnsi="Verdana" w:cs="Tahoma"/>
          <w:sz w:val="20"/>
          <w:szCs w:val="20"/>
        </w:rPr>
        <w:t>In caso di ribasso d’asta potrà essere utilizzata soltanto la quota corrispondente alla percentuale del cofinanziamento assicurata dall’ente che ha richiesto il contributo.</w:t>
      </w:r>
    </w:p>
    <w:p w:rsidR="00936167" w:rsidRPr="00936167" w:rsidRDefault="00936167" w:rsidP="00936167">
      <w:pPr>
        <w:spacing w:line="171" w:lineRule="exact"/>
        <w:ind w:right="-61"/>
        <w:rPr>
          <w:rFonts w:ascii="Verdana" w:hAnsi="Verdana" w:cs="Tahoma"/>
          <w:sz w:val="20"/>
          <w:szCs w:val="20"/>
        </w:rPr>
      </w:pPr>
    </w:p>
    <w:p w:rsidR="00936167" w:rsidRPr="00936167" w:rsidRDefault="00936167" w:rsidP="00936167">
      <w:pPr>
        <w:spacing w:line="243" w:lineRule="auto"/>
        <w:ind w:right="-61"/>
        <w:jc w:val="both"/>
        <w:rPr>
          <w:rFonts w:ascii="Verdana" w:hAnsi="Verdana" w:cs="Tahoma"/>
          <w:sz w:val="20"/>
          <w:szCs w:val="20"/>
        </w:rPr>
      </w:pPr>
      <w:r w:rsidRPr="00936167">
        <w:rPr>
          <w:rFonts w:ascii="Verdana" w:hAnsi="Verdana" w:cs="Tahoma"/>
          <w:sz w:val="20"/>
          <w:szCs w:val="20"/>
        </w:rPr>
        <w:t>In caso di minori costi risultanti dal quadro finale delle spese ammissibili sostenute per l’esecuzione delle opere, la rideterminazione del contributo verrà calcolata applicando la stessa percentuale del contributo concesso rispetto al costo ammissibile dell’intervento.</w:t>
      </w:r>
    </w:p>
    <w:p w:rsidR="00936167" w:rsidRDefault="00936167" w:rsidP="00936167">
      <w:pPr>
        <w:spacing w:line="274" w:lineRule="auto"/>
        <w:ind w:right="940"/>
        <w:rPr>
          <w:rFonts w:ascii="Verdana" w:hAnsi="Verdana" w:cs="Tahoma"/>
          <w:sz w:val="20"/>
          <w:szCs w:val="20"/>
        </w:rPr>
      </w:pPr>
    </w:p>
    <w:p w:rsidR="00B327FD" w:rsidRPr="00B327FD" w:rsidRDefault="00B327FD" w:rsidP="00B327FD">
      <w:pPr>
        <w:spacing w:line="272" w:lineRule="auto"/>
        <w:ind w:right="-61"/>
        <w:jc w:val="both"/>
        <w:rPr>
          <w:rFonts w:ascii="Verdana" w:hAnsi="Verdana" w:cs="Tahoma"/>
          <w:sz w:val="20"/>
          <w:szCs w:val="20"/>
        </w:rPr>
      </w:pPr>
      <w:r w:rsidRPr="00B327FD">
        <w:rPr>
          <w:rFonts w:ascii="Verdana" w:hAnsi="Verdana" w:cs="Tahoma"/>
          <w:sz w:val="20"/>
          <w:szCs w:val="20"/>
        </w:rPr>
        <w:t>Eventuali varianti in corso d’opera</w:t>
      </w:r>
      <w:r w:rsidR="005E482A">
        <w:rPr>
          <w:rFonts w:ascii="Verdana" w:hAnsi="Verdana" w:cs="Tahoma"/>
          <w:sz w:val="20"/>
          <w:szCs w:val="20"/>
        </w:rPr>
        <w:t xml:space="preserve"> </w:t>
      </w:r>
      <w:r w:rsidRPr="00B327FD">
        <w:rPr>
          <w:rFonts w:ascii="Verdana" w:hAnsi="Verdana" w:cs="Tahoma"/>
          <w:sz w:val="20"/>
          <w:szCs w:val="20"/>
        </w:rPr>
        <w:t>non potranno comportare oneri aggiuntivi a carico del contributo assegnato: gli eventuali ulteriori costi di realizzazione, eccedenti la quota accantonata per imprevisti, saranno a carico del beneficiario.</w:t>
      </w:r>
    </w:p>
    <w:p w:rsidR="00247BB3" w:rsidRDefault="00247BB3" w:rsidP="00B327FD">
      <w:pPr>
        <w:spacing w:line="274" w:lineRule="auto"/>
        <w:ind w:right="-61"/>
        <w:rPr>
          <w:rFonts w:ascii="Verdana" w:hAnsi="Verdana" w:cs="Tahoma"/>
          <w:sz w:val="20"/>
          <w:szCs w:val="20"/>
        </w:rPr>
      </w:pPr>
    </w:p>
    <w:p w:rsidR="00247BB3" w:rsidRDefault="00247BB3" w:rsidP="00B327FD">
      <w:pPr>
        <w:spacing w:line="274" w:lineRule="auto"/>
        <w:ind w:right="-61"/>
        <w:rPr>
          <w:rFonts w:ascii="Verdana" w:hAnsi="Verdana" w:cs="Tahoma"/>
          <w:sz w:val="20"/>
          <w:szCs w:val="20"/>
        </w:rPr>
      </w:pPr>
    </w:p>
    <w:p w:rsidR="00D102BA" w:rsidRDefault="00D102BA" w:rsidP="00B327FD">
      <w:pPr>
        <w:spacing w:line="274" w:lineRule="auto"/>
        <w:ind w:right="-61"/>
        <w:rPr>
          <w:rFonts w:ascii="Verdana" w:hAnsi="Verdana" w:cs="Tahoma"/>
          <w:b/>
          <w:sz w:val="20"/>
          <w:szCs w:val="20"/>
        </w:rPr>
      </w:pPr>
    </w:p>
    <w:p w:rsidR="00D102BA" w:rsidRDefault="00D102BA" w:rsidP="00B327FD">
      <w:pPr>
        <w:spacing w:line="274" w:lineRule="auto"/>
        <w:ind w:right="-61"/>
        <w:rPr>
          <w:rFonts w:ascii="Verdana" w:hAnsi="Verdana" w:cs="Tahoma"/>
          <w:b/>
          <w:sz w:val="20"/>
          <w:szCs w:val="20"/>
        </w:rPr>
      </w:pPr>
    </w:p>
    <w:p w:rsidR="00D102BA" w:rsidRDefault="00D102BA" w:rsidP="00B327FD">
      <w:pPr>
        <w:spacing w:line="274" w:lineRule="auto"/>
        <w:ind w:right="-61"/>
        <w:rPr>
          <w:rFonts w:ascii="Verdana" w:hAnsi="Verdana" w:cs="Tahoma"/>
          <w:b/>
          <w:sz w:val="20"/>
          <w:szCs w:val="20"/>
        </w:rPr>
      </w:pPr>
    </w:p>
    <w:p w:rsidR="00247BB3" w:rsidRDefault="00247BB3" w:rsidP="00B327FD">
      <w:pPr>
        <w:spacing w:line="274" w:lineRule="auto"/>
        <w:ind w:right="-61"/>
        <w:rPr>
          <w:rFonts w:ascii="Verdana" w:hAnsi="Verdana" w:cs="Tahoma"/>
          <w:b/>
          <w:sz w:val="20"/>
          <w:szCs w:val="20"/>
        </w:rPr>
      </w:pPr>
      <w:r>
        <w:rPr>
          <w:rFonts w:ascii="Verdana" w:hAnsi="Verdana" w:cs="Tahoma"/>
          <w:b/>
          <w:sz w:val="20"/>
          <w:szCs w:val="20"/>
        </w:rPr>
        <w:t xml:space="preserve">5. </w:t>
      </w:r>
      <w:r w:rsidR="00681340">
        <w:rPr>
          <w:rFonts w:ascii="Verdana" w:hAnsi="Verdana" w:cs="Tahoma"/>
          <w:b/>
          <w:sz w:val="20"/>
          <w:szCs w:val="20"/>
        </w:rPr>
        <w:t>PRESENTAZIONE DELLA DOMANDA</w:t>
      </w:r>
    </w:p>
    <w:p w:rsidR="00681340" w:rsidRDefault="00681340" w:rsidP="00B327FD">
      <w:pPr>
        <w:spacing w:line="274" w:lineRule="auto"/>
        <w:ind w:right="-61"/>
        <w:rPr>
          <w:rFonts w:ascii="Verdana" w:hAnsi="Verdana" w:cs="Tahoma"/>
          <w:b/>
          <w:sz w:val="20"/>
          <w:szCs w:val="20"/>
        </w:rPr>
      </w:pPr>
    </w:p>
    <w:p w:rsidR="00681340" w:rsidRPr="00681340" w:rsidRDefault="00681340" w:rsidP="00681340">
      <w:pPr>
        <w:spacing w:line="243" w:lineRule="auto"/>
        <w:ind w:right="-61"/>
        <w:jc w:val="both"/>
        <w:rPr>
          <w:rFonts w:ascii="Verdana" w:hAnsi="Verdana" w:cs="Tahoma"/>
          <w:sz w:val="20"/>
          <w:szCs w:val="20"/>
        </w:rPr>
      </w:pPr>
      <w:r w:rsidRPr="00681340">
        <w:rPr>
          <w:rFonts w:ascii="Verdana" w:hAnsi="Verdana" w:cs="Tahoma"/>
          <w:sz w:val="20"/>
          <w:szCs w:val="20"/>
        </w:rPr>
        <w:t xml:space="preserve">L’Ente beneficiario dovrà presentare domanda all’ATS territorialmente competente in base all’ubicazione dell’immobile. Nel caso in cui un Ente sia proprietario di alloggi che ricadono sul territorio di più ATS, questo dovrà presentare più domande in base all’ubicazione degli stessi, avendo cura di dichiarare su ogni domanda quelle inviate ad altre ATS e attestare l’entità del contributo richiesto. </w:t>
      </w:r>
    </w:p>
    <w:p w:rsidR="00681340" w:rsidRPr="00681340" w:rsidRDefault="00681340" w:rsidP="00681340">
      <w:pPr>
        <w:spacing w:line="243" w:lineRule="auto"/>
        <w:ind w:right="-61"/>
        <w:jc w:val="both"/>
        <w:rPr>
          <w:rFonts w:ascii="Verdana" w:hAnsi="Verdana" w:cs="Tahoma"/>
          <w:sz w:val="20"/>
          <w:szCs w:val="20"/>
        </w:rPr>
      </w:pPr>
      <w:r w:rsidRPr="00681340">
        <w:rPr>
          <w:rFonts w:ascii="Verdana" w:hAnsi="Verdana" w:cs="Tahoma"/>
          <w:sz w:val="20"/>
          <w:szCs w:val="20"/>
        </w:rPr>
        <w:t>In ogni caso tale contributo non potrà superare l’importo complessivo di 50.000 euro.</w:t>
      </w:r>
    </w:p>
    <w:p w:rsidR="00681340" w:rsidRPr="00681340" w:rsidRDefault="00681340" w:rsidP="00681340">
      <w:pPr>
        <w:spacing w:line="2" w:lineRule="exact"/>
        <w:ind w:right="-61"/>
        <w:rPr>
          <w:rFonts w:ascii="Verdana" w:hAnsi="Verdana" w:cs="Tahoma"/>
          <w:sz w:val="20"/>
          <w:szCs w:val="20"/>
        </w:rPr>
      </w:pPr>
    </w:p>
    <w:p w:rsidR="00681340" w:rsidRPr="00681340" w:rsidRDefault="00681340" w:rsidP="00681340">
      <w:pPr>
        <w:spacing w:line="244" w:lineRule="auto"/>
        <w:ind w:right="-61"/>
        <w:jc w:val="both"/>
        <w:rPr>
          <w:rFonts w:ascii="Verdana" w:hAnsi="Verdana" w:cs="Tahoma"/>
          <w:sz w:val="20"/>
          <w:szCs w:val="20"/>
        </w:rPr>
      </w:pPr>
      <w:r w:rsidRPr="00681340">
        <w:rPr>
          <w:rFonts w:ascii="Verdana" w:hAnsi="Verdana" w:cs="Tahoma"/>
          <w:sz w:val="20"/>
          <w:szCs w:val="20"/>
        </w:rPr>
        <w:t>La mancata ottemperanza di tale criterio comporta la non ammissibilità dei progetti.</w:t>
      </w:r>
    </w:p>
    <w:p w:rsidR="00681340" w:rsidRPr="00681340" w:rsidRDefault="00681340" w:rsidP="00681340">
      <w:pPr>
        <w:spacing w:line="245" w:lineRule="exact"/>
        <w:ind w:right="-61"/>
        <w:rPr>
          <w:rFonts w:ascii="Verdana" w:hAnsi="Verdana" w:cs="Tahoma"/>
          <w:sz w:val="20"/>
          <w:szCs w:val="20"/>
        </w:rPr>
      </w:pPr>
    </w:p>
    <w:p w:rsidR="00681340" w:rsidRPr="00681340" w:rsidRDefault="00681340" w:rsidP="00681340">
      <w:pPr>
        <w:spacing w:line="244" w:lineRule="auto"/>
        <w:ind w:right="-61"/>
        <w:jc w:val="both"/>
        <w:rPr>
          <w:rFonts w:ascii="Verdana" w:hAnsi="Verdana" w:cs="Tahoma"/>
          <w:sz w:val="20"/>
          <w:szCs w:val="20"/>
        </w:rPr>
      </w:pPr>
      <w:r w:rsidRPr="00681340">
        <w:rPr>
          <w:rFonts w:ascii="Verdana" w:hAnsi="Verdana" w:cs="Tahoma"/>
          <w:sz w:val="20"/>
          <w:szCs w:val="20"/>
        </w:rPr>
        <w:t>Le domande devono essere presentate dai legali rappresentanti degli Enti, utilizzando lo specifico modello (Allegato 1 A) e perfezionate con il pagamento dell’imposta di bollo</w:t>
      </w:r>
      <w:r w:rsidR="005E482A">
        <w:rPr>
          <w:rFonts w:ascii="Verdana" w:hAnsi="Verdana" w:cs="Tahoma"/>
          <w:sz w:val="20"/>
          <w:szCs w:val="20"/>
        </w:rPr>
        <w:t xml:space="preserve"> </w:t>
      </w:r>
      <w:r w:rsidRPr="00681340">
        <w:rPr>
          <w:rFonts w:ascii="Verdana" w:hAnsi="Verdana" w:cs="Tahoma"/>
          <w:sz w:val="20"/>
          <w:szCs w:val="20"/>
        </w:rPr>
        <w:t>vigente</w:t>
      </w:r>
      <w:r w:rsidR="005E482A" w:rsidRPr="00681340">
        <w:rPr>
          <w:rFonts w:ascii="Verdana" w:hAnsi="Verdana" w:cs="Tahoma"/>
          <w:sz w:val="20"/>
          <w:szCs w:val="20"/>
        </w:rPr>
        <w:t xml:space="preserve">, se dovuta, </w:t>
      </w:r>
      <w:r w:rsidRPr="00681340">
        <w:rPr>
          <w:rFonts w:ascii="Verdana" w:hAnsi="Verdana" w:cs="Tahoma"/>
          <w:sz w:val="20"/>
          <w:szCs w:val="20"/>
        </w:rPr>
        <w:t xml:space="preserve"> di €</w:t>
      </w:r>
      <w:r w:rsidR="005E482A">
        <w:rPr>
          <w:rFonts w:ascii="Verdana" w:hAnsi="Verdana" w:cs="Tahoma"/>
          <w:sz w:val="20"/>
          <w:szCs w:val="20"/>
        </w:rPr>
        <w:t xml:space="preserve"> </w:t>
      </w:r>
      <w:r w:rsidRPr="00681340">
        <w:rPr>
          <w:rFonts w:ascii="Verdana" w:hAnsi="Verdana" w:cs="Tahoma"/>
          <w:sz w:val="20"/>
          <w:szCs w:val="20"/>
        </w:rPr>
        <w:t>16,00 ai sensi del DPR 642/1972.</w:t>
      </w:r>
    </w:p>
    <w:p w:rsidR="00681340" w:rsidRPr="00681340" w:rsidRDefault="00681340" w:rsidP="00681340">
      <w:pPr>
        <w:spacing w:line="241" w:lineRule="exact"/>
        <w:ind w:right="-61"/>
        <w:rPr>
          <w:rFonts w:ascii="Verdana" w:hAnsi="Verdana" w:cs="Tahoma"/>
          <w:sz w:val="20"/>
          <w:szCs w:val="20"/>
        </w:rPr>
      </w:pPr>
    </w:p>
    <w:p w:rsidR="00681340" w:rsidRDefault="00681340" w:rsidP="00681340">
      <w:pPr>
        <w:spacing w:line="243" w:lineRule="auto"/>
        <w:ind w:right="-61"/>
        <w:jc w:val="both"/>
        <w:rPr>
          <w:rFonts w:ascii="Verdana" w:hAnsi="Verdana" w:cs="Tahoma"/>
          <w:sz w:val="20"/>
          <w:szCs w:val="20"/>
        </w:rPr>
      </w:pPr>
      <w:r w:rsidRPr="00681340">
        <w:rPr>
          <w:rFonts w:ascii="Verdana" w:hAnsi="Verdana" w:cs="Tahoma"/>
          <w:sz w:val="20"/>
          <w:szCs w:val="20"/>
        </w:rPr>
        <w:t xml:space="preserve">Il modulo di presentazione della domanda dovrà riportare nell’apposito riquadro il numero identificativo (seriale) della marca da bollo utilizzata e il richiedente dovrà provvedere ad annullare la stessa conservandone l'originale per eventuali controlli (in caso di invio via </w:t>
      </w:r>
      <w:proofErr w:type="spellStart"/>
      <w:r w:rsidRPr="00681340">
        <w:rPr>
          <w:rFonts w:ascii="Verdana" w:hAnsi="Verdana" w:cs="Tahoma"/>
          <w:sz w:val="20"/>
          <w:szCs w:val="20"/>
        </w:rPr>
        <w:t>Pec</w:t>
      </w:r>
      <w:proofErr w:type="spellEnd"/>
      <w:r w:rsidRPr="00681340">
        <w:rPr>
          <w:rFonts w:ascii="Verdana" w:hAnsi="Verdana" w:cs="Tahoma"/>
          <w:sz w:val="20"/>
          <w:szCs w:val="20"/>
        </w:rPr>
        <w:t>).</w:t>
      </w:r>
    </w:p>
    <w:p w:rsidR="005E482A" w:rsidRDefault="005E482A" w:rsidP="00681340">
      <w:pPr>
        <w:spacing w:line="243" w:lineRule="auto"/>
        <w:ind w:right="-61"/>
        <w:jc w:val="both"/>
        <w:rPr>
          <w:rFonts w:ascii="Verdana" w:hAnsi="Verdana" w:cs="Tahoma"/>
          <w:sz w:val="20"/>
          <w:szCs w:val="20"/>
        </w:rPr>
      </w:pPr>
    </w:p>
    <w:p w:rsidR="00681340" w:rsidRPr="00681340" w:rsidRDefault="00681340" w:rsidP="005E482A">
      <w:pPr>
        <w:spacing w:line="0" w:lineRule="atLeast"/>
        <w:ind w:right="-61"/>
        <w:jc w:val="both"/>
        <w:rPr>
          <w:rFonts w:ascii="Verdana" w:hAnsi="Verdana" w:cs="Tahoma"/>
          <w:sz w:val="20"/>
          <w:szCs w:val="20"/>
        </w:rPr>
      </w:pPr>
      <w:r w:rsidRPr="00681340">
        <w:rPr>
          <w:rFonts w:ascii="Verdana" w:hAnsi="Verdana" w:cs="Tahoma"/>
          <w:sz w:val="20"/>
          <w:szCs w:val="20"/>
        </w:rPr>
        <w:t>Ai sensi del Regolamento dell’Unione Europea n. 910/214, cosiddetto regolamento</w:t>
      </w:r>
      <w:r w:rsidR="005E482A">
        <w:rPr>
          <w:rFonts w:ascii="Verdana" w:hAnsi="Verdana" w:cs="Tahoma"/>
          <w:sz w:val="20"/>
          <w:szCs w:val="20"/>
        </w:rPr>
        <w:t xml:space="preserve"> </w:t>
      </w:r>
      <w:r w:rsidRPr="00681340">
        <w:rPr>
          <w:rFonts w:ascii="Verdana" w:hAnsi="Verdana" w:cs="Tahoma"/>
          <w:sz w:val="20"/>
          <w:szCs w:val="20"/>
        </w:rPr>
        <w:t xml:space="preserve">“ </w:t>
      </w:r>
      <w:proofErr w:type="spellStart"/>
      <w:r w:rsidRPr="00681340">
        <w:rPr>
          <w:rFonts w:ascii="Verdana" w:hAnsi="Verdana" w:cs="Tahoma"/>
          <w:sz w:val="20"/>
          <w:szCs w:val="20"/>
        </w:rPr>
        <w:t>eIDAS</w:t>
      </w:r>
      <w:proofErr w:type="spellEnd"/>
      <w:r w:rsidRPr="00681340">
        <w:rPr>
          <w:rFonts w:ascii="Verdana" w:hAnsi="Verdana" w:cs="Tahoma"/>
          <w:sz w:val="20"/>
          <w:szCs w:val="20"/>
        </w:rPr>
        <w:t xml:space="preserve"> </w:t>
      </w:r>
      <w:r w:rsidR="005E482A">
        <w:rPr>
          <w:rFonts w:ascii="Verdana" w:hAnsi="Verdana" w:cs="Tahoma"/>
          <w:sz w:val="20"/>
          <w:szCs w:val="20"/>
        </w:rPr>
        <w:t xml:space="preserve">                     (</w:t>
      </w:r>
      <w:r w:rsidRPr="00681340">
        <w:rPr>
          <w:rFonts w:ascii="Verdana" w:hAnsi="Verdana" w:cs="Tahoma"/>
          <w:sz w:val="20"/>
          <w:szCs w:val="20"/>
        </w:rPr>
        <w:t xml:space="preserve">Electronic </w:t>
      </w:r>
      <w:proofErr w:type="spellStart"/>
      <w:r w:rsidRPr="00681340">
        <w:rPr>
          <w:rFonts w:ascii="Verdana" w:hAnsi="Verdana" w:cs="Tahoma"/>
          <w:sz w:val="20"/>
          <w:szCs w:val="20"/>
        </w:rPr>
        <w:t>IDentification</w:t>
      </w:r>
      <w:proofErr w:type="spellEnd"/>
      <w:r w:rsidRPr="00681340">
        <w:rPr>
          <w:rFonts w:ascii="Verdana" w:hAnsi="Verdana" w:cs="Tahoma"/>
          <w:sz w:val="20"/>
          <w:szCs w:val="20"/>
        </w:rPr>
        <w:t xml:space="preserve"> </w:t>
      </w:r>
      <w:proofErr w:type="spellStart"/>
      <w:r w:rsidRPr="00681340">
        <w:rPr>
          <w:rFonts w:ascii="Verdana" w:hAnsi="Verdana" w:cs="Tahoma"/>
          <w:sz w:val="20"/>
          <w:szCs w:val="20"/>
        </w:rPr>
        <w:t>Authentication</w:t>
      </w:r>
      <w:proofErr w:type="spellEnd"/>
      <w:r w:rsidRPr="00681340">
        <w:rPr>
          <w:rFonts w:ascii="Verdana" w:hAnsi="Verdana" w:cs="Tahoma"/>
          <w:sz w:val="20"/>
          <w:szCs w:val="20"/>
        </w:rPr>
        <w:t xml:space="preserve"> and </w:t>
      </w:r>
      <w:proofErr w:type="spellStart"/>
      <w:r w:rsidRPr="00681340">
        <w:rPr>
          <w:rFonts w:ascii="Verdana" w:hAnsi="Verdana" w:cs="Tahoma"/>
          <w:sz w:val="20"/>
          <w:szCs w:val="20"/>
        </w:rPr>
        <w:t>Signature</w:t>
      </w:r>
      <w:proofErr w:type="spellEnd"/>
      <w:r w:rsidRPr="00681340">
        <w:rPr>
          <w:rFonts w:ascii="Verdana" w:hAnsi="Verdana" w:cs="Tahoma"/>
          <w:sz w:val="20"/>
          <w:szCs w:val="20"/>
        </w:rPr>
        <w:t xml:space="preserve"> – Identificazione, Autenticazione e Firma elettronica), la sottoscrizione della documentazione utile alla partecipazione al bando potrà essere effettuata con firma digitale o firma elettronica qualificata o firma elettronica avanzata. È ammessa quindi anche la firma con Carta Regionale dei Servizi (CRS) o Carta Nazionale dei Servizi (CNS), purché generata attraverso l'utilizzo di una versione del software di firma elettronica avanzata aggiornato a quanto previsto dal Decreto del Consiglio dei Ministri del 22/2/2013 "Regole tecniche in materia di generazione, apposizione e verifica delle firme elettroniche avanzate, qualificate e digitali, ai sensi degli articoli 20, comma 3, 24, comma 4, 28, comma 3, 32, comma 3, lettera b) , 35, comma 2, 36, comma 2, e 71" (Il software gratuito messo a disposizione da Regione Lombardia è stato adeguato a tale Decreto a partire dalla versione 4.0 in avanti).</w:t>
      </w:r>
    </w:p>
    <w:p w:rsidR="00681340" w:rsidRPr="00681340" w:rsidRDefault="00681340" w:rsidP="00681340">
      <w:pPr>
        <w:spacing w:line="274" w:lineRule="auto"/>
        <w:ind w:right="-61"/>
        <w:rPr>
          <w:rFonts w:ascii="Verdana" w:hAnsi="Verdana" w:cs="Tahoma"/>
          <w:sz w:val="20"/>
          <w:szCs w:val="20"/>
        </w:rPr>
      </w:pPr>
    </w:p>
    <w:p w:rsidR="00681340" w:rsidRPr="00681340" w:rsidRDefault="00681340" w:rsidP="00681340">
      <w:pPr>
        <w:spacing w:line="0" w:lineRule="atLeast"/>
        <w:ind w:right="-61"/>
        <w:rPr>
          <w:rFonts w:ascii="Verdana" w:hAnsi="Verdana" w:cs="Tahoma"/>
          <w:sz w:val="20"/>
          <w:szCs w:val="20"/>
        </w:rPr>
      </w:pPr>
      <w:r w:rsidRPr="00681340">
        <w:rPr>
          <w:rFonts w:ascii="Verdana" w:hAnsi="Verdana" w:cs="Tahoma"/>
          <w:sz w:val="20"/>
          <w:szCs w:val="20"/>
        </w:rPr>
        <w:t>La domanda dovrà essere corredata dalla seguente documentazione:</w:t>
      </w:r>
    </w:p>
    <w:p w:rsidR="00681340" w:rsidRPr="00681340" w:rsidRDefault="00681340" w:rsidP="00681340">
      <w:pPr>
        <w:spacing w:line="2" w:lineRule="exact"/>
        <w:ind w:right="-61"/>
        <w:rPr>
          <w:rFonts w:ascii="Verdana" w:hAnsi="Verdana" w:cs="Tahoma"/>
          <w:sz w:val="20"/>
          <w:szCs w:val="20"/>
        </w:rPr>
      </w:pPr>
    </w:p>
    <w:p w:rsidR="00681340" w:rsidRDefault="00681340" w:rsidP="00681340">
      <w:pPr>
        <w:tabs>
          <w:tab w:val="left" w:pos="1540"/>
        </w:tabs>
        <w:spacing w:line="274" w:lineRule="auto"/>
        <w:ind w:right="-61"/>
        <w:rPr>
          <w:rFonts w:ascii="Verdana" w:hAnsi="Verdana" w:cs="Tahoma"/>
          <w:sz w:val="20"/>
          <w:szCs w:val="20"/>
        </w:rPr>
      </w:pPr>
    </w:p>
    <w:p w:rsidR="00681340" w:rsidRPr="00681340" w:rsidRDefault="00681340" w:rsidP="005E482A">
      <w:pPr>
        <w:pStyle w:val="Paragrafoelenco"/>
        <w:numPr>
          <w:ilvl w:val="0"/>
          <w:numId w:val="13"/>
        </w:numPr>
        <w:tabs>
          <w:tab w:val="left" w:pos="1540"/>
        </w:tabs>
        <w:spacing w:line="274" w:lineRule="auto"/>
        <w:ind w:right="-61"/>
        <w:jc w:val="both"/>
        <w:rPr>
          <w:rFonts w:ascii="Verdana" w:hAnsi="Verdana" w:cs="Tahoma"/>
          <w:sz w:val="20"/>
          <w:szCs w:val="20"/>
        </w:rPr>
      </w:pPr>
      <w:r w:rsidRPr="00681340">
        <w:rPr>
          <w:rFonts w:ascii="Verdana" w:hAnsi="Verdana" w:cs="Tahoma"/>
          <w:sz w:val="20"/>
          <w:szCs w:val="20"/>
        </w:rPr>
        <w:t>relazione tecnica complessiva relativa all’intervento proposto (non più di 2000 battute);</w:t>
      </w:r>
    </w:p>
    <w:p w:rsidR="00681340" w:rsidRPr="00681340" w:rsidRDefault="00681340" w:rsidP="005E482A">
      <w:pPr>
        <w:pStyle w:val="Paragrafoelenco"/>
        <w:numPr>
          <w:ilvl w:val="0"/>
          <w:numId w:val="13"/>
        </w:numPr>
        <w:tabs>
          <w:tab w:val="left" w:pos="1540"/>
        </w:tabs>
        <w:spacing w:line="243" w:lineRule="auto"/>
        <w:ind w:right="-61"/>
        <w:jc w:val="both"/>
        <w:rPr>
          <w:rFonts w:ascii="Verdana" w:hAnsi="Verdana" w:cs="Tahoma"/>
          <w:sz w:val="20"/>
          <w:szCs w:val="20"/>
        </w:rPr>
      </w:pPr>
      <w:r w:rsidRPr="00681340">
        <w:rPr>
          <w:rFonts w:ascii="Verdana" w:hAnsi="Verdana" w:cs="Tahoma"/>
          <w:sz w:val="20"/>
          <w:szCs w:val="20"/>
        </w:rPr>
        <w:t>titolo di proprietà degli immobili e dettagli dei dati catastali, ubicazioni, metri quadri, numero di vani (escluso bagno e cucina);</w:t>
      </w:r>
    </w:p>
    <w:p w:rsidR="00681340" w:rsidRPr="00681340" w:rsidRDefault="00681340" w:rsidP="005E482A">
      <w:pPr>
        <w:pStyle w:val="Paragrafoelenco"/>
        <w:numPr>
          <w:ilvl w:val="0"/>
          <w:numId w:val="13"/>
        </w:numPr>
        <w:tabs>
          <w:tab w:val="left" w:pos="1540"/>
        </w:tabs>
        <w:spacing w:line="243" w:lineRule="auto"/>
        <w:ind w:right="-61"/>
        <w:jc w:val="both"/>
        <w:rPr>
          <w:rFonts w:ascii="Verdana" w:hAnsi="Verdana" w:cs="Tahoma"/>
          <w:sz w:val="20"/>
          <w:szCs w:val="20"/>
        </w:rPr>
      </w:pPr>
      <w:r w:rsidRPr="00681340">
        <w:rPr>
          <w:rFonts w:ascii="Verdana" w:hAnsi="Verdana" w:cs="Tahoma"/>
          <w:sz w:val="20"/>
          <w:szCs w:val="20"/>
        </w:rPr>
        <w:t>piante quotate in scala 1:100 delle parti interessate agli interventi e sezioni caratteristiche finalizzate a rappresentare compiutamente i lavori di ristrutturazione e i relativi prospetti;</w:t>
      </w:r>
    </w:p>
    <w:p w:rsidR="00681340" w:rsidRPr="00681340" w:rsidRDefault="00681340" w:rsidP="005E482A">
      <w:pPr>
        <w:spacing w:line="1" w:lineRule="exact"/>
        <w:ind w:right="-61"/>
        <w:jc w:val="both"/>
        <w:rPr>
          <w:rFonts w:ascii="Verdana" w:hAnsi="Verdana" w:cs="Tahoma"/>
          <w:sz w:val="20"/>
          <w:szCs w:val="20"/>
        </w:rPr>
      </w:pPr>
    </w:p>
    <w:p w:rsidR="00681340" w:rsidRPr="00681340" w:rsidRDefault="00681340" w:rsidP="005E482A">
      <w:pPr>
        <w:pStyle w:val="Paragrafoelenco"/>
        <w:numPr>
          <w:ilvl w:val="0"/>
          <w:numId w:val="13"/>
        </w:numPr>
        <w:tabs>
          <w:tab w:val="left" w:pos="1540"/>
        </w:tabs>
        <w:spacing w:line="243" w:lineRule="auto"/>
        <w:ind w:right="-61"/>
        <w:jc w:val="both"/>
        <w:rPr>
          <w:rFonts w:ascii="Verdana" w:hAnsi="Verdana" w:cs="Tahoma"/>
          <w:sz w:val="20"/>
          <w:szCs w:val="20"/>
        </w:rPr>
      </w:pPr>
      <w:r w:rsidRPr="00681340">
        <w:rPr>
          <w:rFonts w:ascii="Verdana" w:hAnsi="Verdana" w:cs="Tahoma"/>
          <w:sz w:val="20"/>
          <w:szCs w:val="20"/>
        </w:rPr>
        <w:t>dichiarazione attestante il piano, l’eventuale presenza o meno di ascensore e l’accessibilità o meno alle persone disabili per ciascun alloggio;</w:t>
      </w:r>
    </w:p>
    <w:p w:rsidR="00681340" w:rsidRPr="00681340" w:rsidRDefault="00681340" w:rsidP="005E482A">
      <w:pPr>
        <w:pStyle w:val="Paragrafoelenco"/>
        <w:numPr>
          <w:ilvl w:val="0"/>
          <w:numId w:val="13"/>
        </w:numPr>
        <w:tabs>
          <w:tab w:val="left" w:pos="1540"/>
        </w:tabs>
        <w:spacing w:line="241" w:lineRule="auto"/>
        <w:ind w:right="-61"/>
        <w:jc w:val="both"/>
        <w:rPr>
          <w:rFonts w:ascii="Verdana" w:hAnsi="Verdana" w:cs="Tahoma"/>
          <w:sz w:val="20"/>
          <w:szCs w:val="20"/>
        </w:rPr>
      </w:pPr>
      <w:r w:rsidRPr="00681340">
        <w:rPr>
          <w:rFonts w:ascii="Verdana" w:hAnsi="Verdana" w:cs="Tahoma"/>
          <w:sz w:val="20"/>
          <w:szCs w:val="20"/>
        </w:rPr>
        <w:t>cronoprogramma degli interventi da effettuare per il ripristino dell’abitabilità dell’alloggio;</w:t>
      </w:r>
    </w:p>
    <w:p w:rsidR="00681340" w:rsidRPr="00681340" w:rsidRDefault="00681340" w:rsidP="005E482A">
      <w:pPr>
        <w:pStyle w:val="Paragrafoelenco"/>
        <w:numPr>
          <w:ilvl w:val="0"/>
          <w:numId w:val="13"/>
        </w:numPr>
        <w:tabs>
          <w:tab w:val="left" w:pos="1540"/>
        </w:tabs>
        <w:spacing w:line="0" w:lineRule="atLeast"/>
        <w:ind w:right="-61"/>
        <w:jc w:val="both"/>
        <w:rPr>
          <w:rFonts w:ascii="Verdana" w:hAnsi="Verdana" w:cs="Tahoma"/>
          <w:sz w:val="20"/>
          <w:szCs w:val="20"/>
        </w:rPr>
      </w:pPr>
      <w:r w:rsidRPr="00681340">
        <w:rPr>
          <w:rFonts w:ascii="Verdana" w:hAnsi="Verdana" w:cs="Tahoma"/>
          <w:sz w:val="20"/>
          <w:szCs w:val="20"/>
        </w:rPr>
        <w:t>quadro economico finanziario dell’intervento;</w:t>
      </w:r>
    </w:p>
    <w:p w:rsidR="00681340" w:rsidRPr="00681340" w:rsidRDefault="00681340" w:rsidP="005E482A">
      <w:pPr>
        <w:spacing w:line="8" w:lineRule="exact"/>
        <w:ind w:right="-61"/>
        <w:jc w:val="both"/>
        <w:rPr>
          <w:rFonts w:ascii="Verdana" w:hAnsi="Verdana" w:cs="Tahoma"/>
          <w:sz w:val="20"/>
          <w:szCs w:val="20"/>
        </w:rPr>
      </w:pPr>
    </w:p>
    <w:p w:rsidR="00681340" w:rsidRPr="00681340" w:rsidRDefault="00681340" w:rsidP="005E482A">
      <w:pPr>
        <w:pStyle w:val="Paragrafoelenco"/>
        <w:numPr>
          <w:ilvl w:val="0"/>
          <w:numId w:val="13"/>
        </w:numPr>
        <w:tabs>
          <w:tab w:val="left" w:pos="1540"/>
        </w:tabs>
        <w:spacing w:line="243" w:lineRule="auto"/>
        <w:ind w:right="-61"/>
        <w:jc w:val="both"/>
        <w:rPr>
          <w:rFonts w:ascii="Verdana" w:hAnsi="Verdana" w:cs="Tahoma"/>
          <w:sz w:val="20"/>
          <w:szCs w:val="20"/>
        </w:rPr>
      </w:pPr>
      <w:r w:rsidRPr="00681340">
        <w:rPr>
          <w:rFonts w:ascii="Verdana" w:hAnsi="Verdana" w:cs="Tahoma"/>
          <w:sz w:val="20"/>
          <w:szCs w:val="20"/>
        </w:rPr>
        <w:t>copia della richiesta di rilascio del parere alla Struttura regionale competente (con ricevuta PEC) finalizzato alla possibilità di includere l’immobile in un Programma di valorizzazione per passaggio dell’immobile stesso da patrimonio indisponibile a patrimonio disponibile</w:t>
      </w:r>
      <w:r>
        <w:rPr>
          <w:rFonts w:ascii="Verdana" w:hAnsi="Verdana" w:cs="Tahoma"/>
          <w:sz w:val="20"/>
          <w:szCs w:val="20"/>
        </w:rPr>
        <w:t xml:space="preserve"> </w:t>
      </w:r>
      <w:r w:rsidRPr="00681340">
        <w:rPr>
          <w:rFonts w:ascii="Verdana" w:hAnsi="Verdana" w:cs="Tahoma"/>
          <w:sz w:val="20"/>
          <w:szCs w:val="20"/>
        </w:rPr>
        <w:t>oppure</w:t>
      </w:r>
      <w:r>
        <w:rPr>
          <w:rFonts w:ascii="Verdana" w:hAnsi="Verdana" w:cs="Tahoma"/>
          <w:sz w:val="20"/>
          <w:szCs w:val="20"/>
        </w:rPr>
        <w:t xml:space="preserve"> </w:t>
      </w:r>
      <w:r w:rsidRPr="00681340">
        <w:rPr>
          <w:rFonts w:ascii="Verdana" w:hAnsi="Verdana" w:cs="Tahoma"/>
          <w:sz w:val="20"/>
          <w:szCs w:val="20"/>
        </w:rPr>
        <w:t>parere positivo finalizzato alla possibilità di includere l’immobile in un Programma di valorizzazione per passaggio dell’immobile stesso da patrimonio indisponibile a patrimonio disponibile rilasciato dalla Struttura regionale competente.</w:t>
      </w:r>
    </w:p>
    <w:p w:rsidR="00681340" w:rsidRPr="00681340" w:rsidRDefault="00681340" w:rsidP="005E482A">
      <w:pPr>
        <w:spacing w:line="2" w:lineRule="exact"/>
        <w:ind w:right="-61"/>
        <w:jc w:val="both"/>
        <w:rPr>
          <w:rFonts w:ascii="Verdana" w:hAnsi="Verdana" w:cs="Tahoma"/>
          <w:sz w:val="20"/>
          <w:szCs w:val="20"/>
        </w:rPr>
      </w:pPr>
    </w:p>
    <w:p w:rsidR="00681340" w:rsidRDefault="00681340" w:rsidP="00681340">
      <w:pPr>
        <w:spacing w:line="258" w:lineRule="auto"/>
        <w:ind w:right="-61"/>
        <w:jc w:val="both"/>
        <w:rPr>
          <w:rFonts w:ascii="Verdana" w:hAnsi="Verdana" w:cs="Tahoma"/>
          <w:sz w:val="20"/>
          <w:szCs w:val="20"/>
        </w:rPr>
      </w:pPr>
    </w:p>
    <w:p w:rsidR="00681340" w:rsidRDefault="00681340" w:rsidP="00681340">
      <w:pPr>
        <w:spacing w:line="258" w:lineRule="auto"/>
        <w:ind w:right="-61"/>
        <w:jc w:val="both"/>
        <w:rPr>
          <w:rFonts w:ascii="Verdana" w:hAnsi="Verdana" w:cs="Tahoma"/>
          <w:sz w:val="20"/>
          <w:szCs w:val="20"/>
        </w:rPr>
      </w:pPr>
      <w:r w:rsidRPr="00681340">
        <w:rPr>
          <w:rFonts w:ascii="Verdana" w:hAnsi="Verdana" w:cs="Tahoma"/>
          <w:sz w:val="20"/>
          <w:szCs w:val="20"/>
        </w:rPr>
        <w:t>I documenti indicati al punto g) devono essere presentanti soltanto nel caso di domanda relativa ad immobili destinati a servizi abitat</w:t>
      </w:r>
      <w:r>
        <w:rPr>
          <w:rFonts w:ascii="Verdana" w:hAnsi="Verdana" w:cs="Tahoma"/>
          <w:sz w:val="20"/>
          <w:szCs w:val="20"/>
        </w:rPr>
        <w:t>ivi ai sensi della L.R. 16/2016</w:t>
      </w:r>
      <w:r w:rsidR="005E482A">
        <w:rPr>
          <w:rFonts w:ascii="Verdana" w:hAnsi="Verdana" w:cs="Tahoma"/>
          <w:sz w:val="20"/>
          <w:szCs w:val="20"/>
        </w:rPr>
        <w:t>.</w:t>
      </w:r>
    </w:p>
    <w:p w:rsidR="00681340" w:rsidRDefault="00681340" w:rsidP="00681340">
      <w:pPr>
        <w:spacing w:line="258" w:lineRule="auto"/>
        <w:ind w:right="-61"/>
        <w:jc w:val="both"/>
        <w:rPr>
          <w:rFonts w:ascii="Verdana" w:hAnsi="Verdana" w:cs="Tahoma"/>
          <w:sz w:val="20"/>
          <w:szCs w:val="20"/>
        </w:rPr>
      </w:pPr>
    </w:p>
    <w:p w:rsidR="00B35AF3" w:rsidRDefault="00B35AF3" w:rsidP="00681340">
      <w:pPr>
        <w:pStyle w:val="Pa27"/>
        <w:jc w:val="both"/>
        <w:rPr>
          <w:rFonts w:ascii="Verdana" w:hAnsi="Verdana" w:cs="Century Gothic"/>
          <w:sz w:val="20"/>
          <w:szCs w:val="20"/>
        </w:rPr>
      </w:pPr>
    </w:p>
    <w:p w:rsidR="00681340" w:rsidRPr="00B35AF3" w:rsidRDefault="00681340" w:rsidP="00681340">
      <w:pPr>
        <w:pStyle w:val="Pa27"/>
        <w:jc w:val="both"/>
        <w:rPr>
          <w:rFonts w:ascii="Verdana" w:hAnsi="Verdana" w:cs="Century Gothic"/>
          <w:sz w:val="20"/>
          <w:szCs w:val="20"/>
        </w:rPr>
      </w:pPr>
      <w:r>
        <w:rPr>
          <w:rFonts w:ascii="Verdana" w:hAnsi="Verdana" w:cs="Century Gothic"/>
          <w:sz w:val="20"/>
          <w:szCs w:val="20"/>
        </w:rPr>
        <w:t xml:space="preserve">L’Ente richiedente </w:t>
      </w:r>
      <w:r w:rsidRPr="00E547ED">
        <w:rPr>
          <w:rFonts w:ascii="Verdana" w:hAnsi="Verdana" w:cs="Century Gothic"/>
          <w:sz w:val="20"/>
          <w:szCs w:val="20"/>
        </w:rPr>
        <w:t xml:space="preserve">deve presentare la domanda </w:t>
      </w:r>
      <w:r>
        <w:rPr>
          <w:rFonts w:ascii="Verdana" w:hAnsi="Verdana" w:cs="Century Gothic"/>
          <w:sz w:val="20"/>
          <w:szCs w:val="20"/>
        </w:rPr>
        <w:t>c/o l’ Ufficio Protocollo dell’ ATS</w:t>
      </w:r>
      <w:r w:rsidR="00D102BA">
        <w:rPr>
          <w:rFonts w:ascii="Verdana" w:hAnsi="Verdana" w:cs="Century Gothic"/>
          <w:sz w:val="20"/>
          <w:szCs w:val="20"/>
        </w:rPr>
        <w:t xml:space="preserve"> della </w:t>
      </w:r>
      <w:r w:rsidR="00485510">
        <w:rPr>
          <w:rFonts w:ascii="Verdana" w:hAnsi="Verdana" w:cs="Century Gothic"/>
          <w:sz w:val="20"/>
          <w:szCs w:val="20"/>
        </w:rPr>
        <w:t xml:space="preserve">Brianza </w:t>
      </w:r>
      <w:r>
        <w:rPr>
          <w:rFonts w:ascii="Verdana" w:hAnsi="Verdana" w:cs="Century Gothic"/>
          <w:sz w:val="20"/>
          <w:szCs w:val="20"/>
        </w:rPr>
        <w:t xml:space="preserve">sede di </w:t>
      </w:r>
      <w:r w:rsidR="00485510">
        <w:rPr>
          <w:rFonts w:ascii="Verdana" w:hAnsi="Verdana" w:cs="Century Gothic"/>
          <w:sz w:val="20"/>
          <w:szCs w:val="20"/>
        </w:rPr>
        <w:t xml:space="preserve">Monza </w:t>
      </w:r>
      <w:r>
        <w:rPr>
          <w:rFonts w:ascii="Verdana" w:hAnsi="Verdana" w:cs="Century Gothic"/>
          <w:sz w:val="20"/>
          <w:szCs w:val="20"/>
        </w:rPr>
        <w:t xml:space="preserve">o inviare la stessa all’indirizzo </w:t>
      </w:r>
      <w:proofErr w:type="spellStart"/>
      <w:r>
        <w:rPr>
          <w:rFonts w:ascii="Verdana" w:hAnsi="Verdana" w:cs="Century Gothic"/>
          <w:sz w:val="20"/>
          <w:szCs w:val="20"/>
        </w:rPr>
        <w:t>pec:</w:t>
      </w:r>
      <w:r w:rsidR="00527C55">
        <w:rPr>
          <w:rFonts w:ascii="Verdana" w:hAnsi="Verdana" w:cs="Century Gothic"/>
          <w:sz w:val="20"/>
          <w:szCs w:val="20"/>
        </w:rPr>
        <w:t>protocollo</w:t>
      </w:r>
      <w:r w:rsidR="00891C62">
        <w:rPr>
          <w:rFonts w:ascii="Verdana" w:hAnsi="Verdana" w:cs="Century Gothic"/>
          <w:sz w:val="20"/>
          <w:szCs w:val="20"/>
        </w:rPr>
        <w:t>@ats-brianza.it</w:t>
      </w:r>
      <w:proofErr w:type="spellEnd"/>
      <w:r>
        <w:rPr>
          <w:rFonts w:ascii="Verdana" w:hAnsi="Verdana" w:cs="Century Gothic"/>
          <w:sz w:val="20"/>
          <w:szCs w:val="20"/>
        </w:rPr>
        <w:t xml:space="preserve">  o con raccomandata A.R. all’indirizzo: </w:t>
      </w:r>
      <w:r w:rsidR="00485510" w:rsidRPr="00B35AF3">
        <w:rPr>
          <w:rFonts w:ascii="Verdana" w:hAnsi="Verdana" w:cs="Century Gothic"/>
          <w:sz w:val="20"/>
          <w:szCs w:val="20"/>
        </w:rPr>
        <w:t>ATS</w:t>
      </w:r>
      <w:r w:rsidR="00D102BA">
        <w:rPr>
          <w:rFonts w:ascii="Verdana" w:hAnsi="Verdana" w:cs="Century Gothic"/>
          <w:sz w:val="20"/>
          <w:szCs w:val="20"/>
        </w:rPr>
        <w:t xml:space="preserve"> della</w:t>
      </w:r>
      <w:r w:rsidR="00485510" w:rsidRPr="00B35AF3">
        <w:rPr>
          <w:rFonts w:ascii="Verdana" w:hAnsi="Verdana" w:cs="Century Gothic"/>
          <w:sz w:val="20"/>
          <w:szCs w:val="20"/>
        </w:rPr>
        <w:t xml:space="preserve"> Brianza, viale </w:t>
      </w:r>
      <w:proofErr w:type="spellStart"/>
      <w:r w:rsidR="00485510" w:rsidRPr="00B35AF3">
        <w:rPr>
          <w:rFonts w:ascii="Verdana" w:hAnsi="Verdana" w:cs="Century Gothic"/>
          <w:sz w:val="20"/>
          <w:szCs w:val="20"/>
        </w:rPr>
        <w:t>Elvezia</w:t>
      </w:r>
      <w:proofErr w:type="spellEnd"/>
      <w:r w:rsidR="00485510" w:rsidRPr="00B35AF3">
        <w:rPr>
          <w:rFonts w:ascii="Verdana" w:hAnsi="Verdana" w:cs="Century Gothic"/>
          <w:sz w:val="20"/>
          <w:szCs w:val="20"/>
        </w:rPr>
        <w:t xml:space="preserve"> 2,Monza 20900</w:t>
      </w:r>
    </w:p>
    <w:p w:rsidR="001949D6" w:rsidRDefault="001949D6" w:rsidP="00681340">
      <w:pPr>
        <w:jc w:val="both"/>
        <w:rPr>
          <w:rFonts w:ascii="Verdana" w:hAnsi="Verdana" w:cs="Century Gothic"/>
          <w:sz w:val="20"/>
          <w:szCs w:val="20"/>
        </w:rPr>
      </w:pPr>
    </w:p>
    <w:p w:rsidR="00681340" w:rsidRPr="00020F02" w:rsidRDefault="00681340" w:rsidP="00681340">
      <w:pPr>
        <w:jc w:val="both"/>
        <w:rPr>
          <w:rFonts w:ascii="Verdana" w:hAnsi="Verdana" w:cs="Tahoma"/>
          <w:sz w:val="20"/>
          <w:szCs w:val="20"/>
        </w:rPr>
      </w:pPr>
      <w:r w:rsidRPr="00212F21">
        <w:rPr>
          <w:rFonts w:ascii="Verdana" w:hAnsi="Verdana" w:cs="Tahoma"/>
          <w:b/>
          <w:sz w:val="20"/>
          <w:szCs w:val="20"/>
        </w:rPr>
        <w:t xml:space="preserve">Le domande potranno essere presentata dalla data di pubblicazione del presente </w:t>
      </w:r>
      <w:r w:rsidR="00212F21">
        <w:rPr>
          <w:rFonts w:ascii="Verdana" w:hAnsi="Verdana" w:cs="Tahoma"/>
          <w:b/>
          <w:sz w:val="20"/>
          <w:szCs w:val="20"/>
        </w:rPr>
        <w:t>avviso</w:t>
      </w:r>
      <w:r w:rsidRPr="00212F21">
        <w:rPr>
          <w:rFonts w:ascii="Verdana" w:hAnsi="Verdana" w:cs="Tahoma"/>
          <w:b/>
          <w:sz w:val="20"/>
          <w:szCs w:val="20"/>
        </w:rPr>
        <w:t xml:space="preserve"> e dovranno pervenire en</w:t>
      </w:r>
      <w:r w:rsidR="00212F21">
        <w:rPr>
          <w:rFonts w:ascii="Verdana" w:hAnsi="Verdana" w:cs="Tahoma"/>
          <w:b/>
          <w:sz w:val="20"/>
          <w:szCs w:val="20"/>
        </w:rPr>
        <w:t>tro le ore 12.30 del giorno 30</w:t>
      </w:r>
      <w:r w:rsidRPr="00212F21">
        <w:rPr>
          <w:rFonts w:ascii="Verdana" w:hAnsi="Verdana" w:cs="Tahoma"/>
          <w:b/>
          <w:sz w:val="20"/>
          <w:szCs w:val="20"/>
        </w:rPr>
        <w:t>/09/2018</w:t>
      </w:r>
      <w:r w:rsidRPr="00020F02">
        <w:rPr>
          <w:rFonts w:ascii="Verdana" w:hAnsi="Verdana" w:cs="Tahoma"/>
          <w:sz w:val="20"/>
          <w:szCs w:val="20"/>
        </w:rPr>
        <w:t>.</w:t>
      </w:r>
    </w:p>
    <w:p w:rsidR="00212F21" w:rsidRDefault="00212F21" w:rsidP="00681340">
      <w:pPr>
        <w:jc w:val="both"/>
        <w:rPr>
          <w:rFonts w:ascii="Verdana" w:hAnsi="Verdana" w:cs="Tahoma"/>
          <w:sz w:val="20"/>
          <w:szCs w:val="20"/>
        </w:rPr>
      </w:pPr>
    </w:p>
    <w:p w:rsidR="00681340" w:rsidRDefault="00681340" w:rsidP="00681340">
      <w:pPr>
        <w:jc w:val="both"/>
        <w:rPr>
          <w:rFonts w:ascii="Verdana" w:hAnsi="Verdana" w:cs="Tahoma"/>
          <w:sz w:val="20"/>
          <w:szCs w:val="20"/>
        </w:rPr>
      </w:pPr>
      <w:r>
        <w:rPr>
          <w:rFonts w:ascii="Verdana" w:hAnsi="Verdana" w:cs="Tahoma"/>
          <w:sz w:val="20"/>
          <w:szCs w:val="20"/>
        </w:rPr>
        <w:t xml:space="preserve">Relativamente alla presentazione della domanda inviata con </w:t>
      </w:r>
      <w:proofErr w:type="spellStart"/>
      <w:r>
        <w:rPr>
          <w:rFonts w:ascii="Verdana" w:hAnsi="Verdana" w:cs="Tahoma"/>
          <w:sz w:val="20"/>
          <w:szCs w:val="20"/>
        </w:rPr>
        <w:t>pec</w:t>
      </w:r>
      <w:proofErr w:type="spellEnd"/>
      <w:r>
        <w:rPr>
          <w:rFonts w:ascii="Verdana" w:hAnsi="Verdana" w:cs="Tahoma"/>
          <w:sz w:val="20"/>
          <w:szCs w:val="20"/>
        </w:rPr>
        <w:t xml:space="preserve"> o raccomandata, fa fede la data e l’ora del protocollo.</w:t>
      </w:r>
    </w:p>
    <w:p w:rsidR="00681340" w:rsidRDefault="00681340" w:rsidP="00681340">
      <w:pPr>
        <w:spacing w:line="258" w:lineRule="auto"/>
        <w:ind w:right="-61"/>
        <w:jc w:val="both"/>
        <w:rPr>
          <w:rFonts w:ascii="Verdana" w:hAnsi="Verdana" w:cs="Tahoma"/>
          <w:sz w:val="20"/>
          <w:szCs w:val="20"/>
        </w:rPr>
      </w:pPr>
    </w:p>
    <w:p w:rsidR="00543588" w:rsidRDefault="00543588" w:rsidP="00681340">
      <w:pPr>
        <w:spacing w:line="258" w:lineRule="auto"/>
        <w:ind w:right="-61"/>
        <w:jc w:val="both"/>
        <w:rPr>
          <w:rFonts w:ascii="Verdana" w:hAnsi="Verdana" w:cs="Tahoma"/>
          <w:sz w:val="20"/>
          <w:szCs w:val="20"/>
        </w:rPr>
      </w:pPr>
    </w:p>
    <w:p w:rsidR="00543588" w:rsidRDefault="00543588" w:rsidP="00681340">
      <w:pPr>
        <w:spacing w:line="258" w:lineRule="auto"/>
        <w:ind w:right="-61"/>
        <w:jc w:val="both"/>
        <w:rPr>
          <w:rFonts w:ascii="Verdana" w:hAnsi="Verdana" w:cs="Tahoma"/>
          <w:b/>
          <w:sz w:val="20"/>
          <w:szCs w:val="20"/>
        </w:rPr>
      </w:pPr>
      <w:r>
        <w:rPr>
          <w:rFonts w:ascii="Verdana" w:hAnsi="Verdana" w:cs="Tahoma"/>
          <w:b/>
          <w:sz w:val="20"/>
          <w:szCs w:val="20"/>
        </w:rPr>
        <w:t>6. ISTRUTTORIA</w:t>
      </w:r>
    </w:p>
    <w:p w:rsidR="00543588" w:rsidRDefault="00543588" w:rsidP="00681340">
      <w:pPr>
        <w:spacing w:line="258" w:lineRule="auto"/>
        <w:ind w:right="-61"/>
        <w:jc w:val="both"/>
        <w:rPr>
          <w:rFonts w:ascii="Verdana" w:hAnsi="Verdana" w:cs="Tahoma"/>
          <w:b/>
          <w:sz w:val="20"/>
          <w:szCs w:val="20"/>
        </w:rPr>
      </w:pPr>
    </w:p>
    <w:p w:rsidR="002A4531" w:rsidRPr="002A4531" w:rsidRDefault="002A4531" w:rsidP="002A4531">
      <w:pPr>
        <w:spacing w:line="242" w:lineRule="auto"/>
        <w:ind w:right="-61"/>
        <w:jc w:val="both"/>
        <w:rPr>
          <w:rFonts w:ascii="Verdana" w:hAnsi="Verdana" w:cs="Tahoma"/>
          <w:sz w:val="20"/>
          <w:szCs w:val="20"/>
        </w:rPr>
      </w:pPr>
      <w:r w:rsidRPr="002A4531">
        <w:rPr>
          <w:rFonts w:ascii="Verdana" w:hAnsi="Verdana" w:cs="Tahoma"/>
          <w:sz w:val="20"/>
          <w:szCs w:val="20"/>
        </w:rPr>
        <w:t>Entro 30 giorni dal termine per la presentazione delle domande da parte degli En</w:t>
      </w:r>
      <w:r>
        <w:rPr>
          <w:rFonts w:ascii="Verdana" w:hAnsi="Verdana" w:cs="Tahoma"/>
          <w:sz w:val="20"/>
          <w:szCs w:val="20"/>
        </w:rPr>
        <w:t>ti proprietari degli immobili l’ ATS</w:t>
      </w:r>
      <w:r w:rsidR="00D102BA">
        <w:rPr>
          <w:rFonts w:ascii="Verdana" w:hAnsi="Verdana" w:cs="Tahoma"/>
          <w:sz w:val="20"/>
          <w:szCs w:val="20"/>
        </w:rPr>
        <w:t xml:space="preserve"> della</w:t>
      </w:r>
      <w:r>
        <w:rPr>
          <w:rFonts w:ascii="Verdana" w:hAnsi="Verdana" w:cs="Tahoma"/>
          <w:sz w:val="20"/>
          <w:szCs w:val="20"/>
        </w:rPr>
        <w:t xml:space="preserve"> </w:t>
      </w:r>
      <w:r w:rsidR="00485510">
        <w:rPr>
          <w:rFonts w:ascii="Verdana" w:hAnsi="Verdana" w:cs="Tahoma"/>
          <w:sz w:val="20"/>
          <w:szCs w:val="20"/>
        </w:rPr>
        <w:t xml:space="preserve">Brianza </w:t>
      </w:r>
      <w:r w:rsidRPr="002A4531">
        <w:rPr>
          <w:rFonts w:ascii="Verdana" w:hAnsi="Verdana" w:cs="Tahoma"/>
          <w:sz w:val="20"/>
          <w:szCs w:val="20"/>
        </w:rPr>
        <w:t>a seguito della verifica del possesso dei requisiti e della comp</w:t>
      </w:r>
      <w:r>
        <w:rPr>
          <w:rFonts w:ascii="Verdana" w:hAnsi="Verdana" w:cs="Tahoma"/>
          <w:sz w:val="20"/>
          <w:szCs w:val="20"/>
        </w:rPr>
        <w:t>letezza dei documenti, approva</w:t>
      </w:r>
      <w:r w:rsidRPr="002A4531">
        <w:rPr>
          <w:rFonts w:ascii="Verdana" w:hAnsi="Verdana" w:cs="Tahoma"/>
          <w:sz w:val="20"/>
          <w:szCs w:val="20"/>
        </w:rPr>
        <w:t xml:space="preserve"> l’elenco dei progetti ammissibili con provvedimento dell’organo competente.</w:t>
      </w:r>
    </w:p>
    <w:p w:rsidR="002A4531" w:rsidRPr="002A4531" w:rsidRDefault="002A4531" w:rsidP="002A4531">
      <w:pPr>
        <w:spacing w:line="1" w:lineRule="exact"/>
        <w:ind w:right="-61"/>
        <w:rPr>
          <w:rFonts w:ascii="Verdana" w:hAnsi="Verdana" w:cs="Tahoma"/>
          <w:sz w:val="20"/>
          <w:szCs w:val="20"/>
        </w:rPr>
      </w:pPr>
    </w:p>
    <w:p w:rsidR="002A4531" w:rsidRPr="002A4531" w:rsidRDefault="002A4531" w:rsidP="002A4531">
      <w:pPr>
        <w:spacing w:line="242" w:lineRule="auto"/>
        <w:ind w:right="-61"/>
        <w:jc w:val="both"/>
        <w:rPr>
          <w:rFonts w:ascii="Verdana" w:hAnsi="Verdana" w:cs="Tahoma"/>
          <w:sz w:val="20"/>
          <w:szCs w:val="20"/>
        </w:rPr>
      </w:pPr>
      <w:r w:rsidRPr="002A4531">
        <w:rPr>
          <w:rFonts w:ascii="Verdana" w:hAnsi="Verdana" w:cs="Tahoma"/>
          <w:sz w:val="20"/>
          <w:szCs w:val="20"/>
        </w:rPr>
        <w:t>Entro 10 gg. dalla dat</w:t>
      </w:r>
      <w:r>
        <w:rPr>
          <w:rFonts w:ascii="Verdana" w:hAnsi="Verdana" w:cs="Tahoma"/>
          <w:sz w:val="20"/>
          <w:szCs w:val="20"/>
        </w:rPr>
        <w:t>a del suddetto provvedimento, l’</w:t>
      </w:r>
      <w:r w:rsidRPr="002A4531">
        <w:rPr>
          <w:rFonts w:ascii="Verdana" w:hAnsi="Verdana" w:cs="Tahoma"/>
          <w:sz w:val="20"/>
          <w:szCs w:val="20"/>
        </w:rPr>
        <w:t>ATS</w:t>
      </w:r>
      <w:r w:rsidR="00D102BA">
        <w:rPr>
          <w:rFonts w:ascii="Verdana" w:hAnsi="Verdana" w:cs="Tahoma"/>
          <w:sz w:val="20"/>
          <w:szCs w:val="20"/>
        </w:rPr>
        <w:t xml:space="preserve"> della</w:t>
      </w:r>
      <w:r w:rsidR="00485510">
        <w:rPr>
          <w:rFonts w:ascii="Verdana" w:hAnsi="Verdana" w:cs="Tahoma"/>
          <w:sz w:val="20"/>
          <w:szCs w:val="20"/>
        </w:rPr>
        <w:t xml:space="preserve"> Brianza</w:t>
      </w:r>
      <w:r w:rsidRPr="002A4531">
        <w:rPr>
          <w:rFonts w:ascii="Verdana" w:hAnsi="Verdana" w:cs="Tahoma"/>
          <w:sz w:val="20"/>
          <w:szCs w:val="20"/>
        </w:rPr>
        <w:t xml:space="preserve"> </w:t>
      </w:r>
      <w:r>
        <w:rPr>
          <w:rFonts w:ascii="Verdana" w:hAnsi="Verdana" w:cs="Tahoma"/>
          <w:sz w:val="20"/>
          <w:szCs w:val="20"/>
        </w:rPr>
        <w:t>trasmette</w:t>
      </w:r>
      <w:r w:rsidRPr="002A4531">
        <w:rPr>
          <w:rFonts w:ascii="Verdana" w:hAnsi="Verdana" w:cs="Tahoma"/>
          <w:sz w:val="20"/>
          <w:szCs w:val="20"/>
        </w:rPr>
        <w:t xml:space="preserve"> alla Direzione Generale </w:t>
      </w:r>
      <w:r w:rsidR="00C8192D">
        <w:rPr>
          <w:rFonts w:ascii="Verdana" w:hAnsi="Verdana" w:cs="Tahoma"/>
          <w:sz w:val="20"/>
          <w:szCs w:val="20"/>
        </w:rPr>
        <w:t>Politiche per la Famiglia, Genitorialità e Pari Opportunità</w:t>
      </w:r>
      <w:r w:rsidRPr="002A4531">
        <w:rPr>
          <w:rFonts w:ascii="Verdana" w:hAnsi="Verdana" w:cs="Tahoma"/>
          <w:sz w:val="20"/>
          <w:szCs w:val="20"/>
        </w:rPr>
        <w:t xml:space="preserve"> il provvedimento sopra indicato e la relativa documentazione per la successiva valutazione finalizzata alla formazione della graduatoria da parte del Nucleo di valutazione appositamente istituito, composto da rappresentanti designati dalle Direzioni Generali regionali competenti nonché da rappresentanti di ogni ATS.</w:t>
      </w:r>
    </w:p>
    <w:p w:rsidR="002A4531" w:rsidRPr="002A4531" w:rsidRDefault="002A4531" w:rsidP="002A4531">
      <w:pPr>
        <w:spacing w:line="3" w:lineRule="exact"/>
        <w:ind w:right="-61"/>
        <w:rPr>
          <w:rFonts w:ascii="Verdana" w:hAnsi="Verdana" w:cs="Tahoma"/>
          <w:sz w:val="20"/>
          <w:szCs w:val="20"/>
        </w:rPr>
      </w:pPr>
    </w:p>
    <w:p w:rsidR="002A4531" w:rsidRPr="002A4531" w:rsidRDefault="002A4531" w:rsidP="002A4531">
      <w:pPr>
        <w:spacing w:line="271" w:lineRule="auto"/>
        <w:ind w:right="-61"/>
        <w:jc w:val="both"/>
        <w:rPr>
          <w:rFonts w:ascii="Verdana" w:hAnsi="Verdana" w:cs="Tahoma"/>
          <w:sz w:val="20"/>
          <w:szCs w:val="20"/>
        </w:rPr>
      </w:pPr>
      <w:r w:rsidRPr="002A4531">
        <w:rPr>
          <w:rFonts w:ascii="Verdana" w:hAnsi="Verdana" w:cs="Tahoma"/>
          <w:sz w:val="20"/>
          <w:szCs w:val="20"/>
        </w:rPr>
        <w:t xml:space="preserve">Per tutti i progetti ammissibili si procederà alla valutazione e attribuzione del punteggio utilizzando i seguenti criteri di cui alla </w:t>
      </w:r>
      <w:proofErr w:type="spellStart"/>
      <w:r w:rsidRPr="002A4531">
        <w:rPr>
          <w:rFonts w:ascii="Verdana" w:hAnsi="Verdana" w:cs="Tahoma"/>
          <w:sz w:val="20"/>
          <w:szCs w:val="20"/>
        </w:rPr>
        <w:t>d.g.r</w:t>
      </w:r>
      <w:proofErr w:type="spellEnd"/>
      <w:r w:rsidRPr="002A4531">
        <w:rPr>
          <w:rFonts w:ascii="Verdana" w:hAnsi="Verdana" w:cs="Tahoma"/>
          <w:sz w:val="20"/>
          <w:szCs w:val="20"/>
        </w:rPr>
        <w:t>. 113/2018.</w:t>
      </w:r>
    </w:p>
    <w:p w:rsidR="00543588" w:rsidRPr="00543588" w:rsidRDefault="00543588" w:rsidP="00681340">
      <w:pPr>
        <w:spacing w:line="258" w:lineRule="auto"/>
        <w:ind w:right="-61"/>
        <w:jc w:val="both"/>
        <w:rPr>
          <w:rFonts w:ascii="Verdana" w:hAnsi="Verdana" w:cs="Tahoma"/>
          <w:b/>
          <w:sz w:val="20"/>
          <w:szCs w:val="20"/>
        </w:rPr>
      </w:pPr>
    </w:p>
    <w:p w:rsidR="00681340" w:rsidRDefault="00681340" w:rsidP="00681340">
      <w:pPr>
        <w:spacing w:line="258" w:lineRule="auto"/>
        <w:ind w:right="-61"/>
        <w:jc w:val="both"/>
        <w:rPr>
          <w:rFonts w:ascii="Verdana" w:hAnsi="Verdana" w:cs="Tahoma"/>
          <w:sz w:val="20"/>
          <w:szCs w:val="20"/>
        </w:rPr>
      </w:pPr>
    </w:p>
    <w:p w:rsidR="00681340" w:rsidRDefault="00681340" w:rsidP="00681340">
      <w:pPr>
        <w:spacing w:line="258" w:lineRule="auto"/>
        <w:ind w:right="-61"/>
        <w:jc w:val="both"/>
        <w:rPr>
          <w:rFonts w:ascii="Verdana" w:hAnsi="Verdana" w:cs="Tahoma"/>
          <w:sz w:val="20"/>
          <w:szCs w:val="20"/>
        </w:rPr>
      </w:pPr>
    </w:p>
    <w:tbl>
      <w:tblPr>
        <w:tblStyle w:val="Grigliatabella"/>
        <w:tblW w:w="0" w:type="auto"/>
        <w:tblLook w:val="04A0" w:firstRow="1" w:lastRow="0" w:firstColumn="1" w:lastColumn="0" w:noHBand="0" w:noVBand="1"/>
      </w:tblPr>
      <w:tblGrid>
        <w:gridCol w:w="5382"/>
        <w:gridCol w:w="4246"/>
      </w:tblGrid>
      <w:tr w:rsidR="00BF71EE" w:rsidRPr="00137BD8" w:rsidTr="009008C6">
        <w:tc>
          <w:tcPr>
            <w:tcW w:w="5382" w:type="dxa"/>
          </w:tcPr>
          <w:p w:rsidR="00BF71EE" w:rsidRPr="00BF71EE" w:rsidRDefault="00BF71EE" w:rsidP="009008C6">
            <w:pPr>
              <w:jc w:val="center"/>
              <w:rPr>
                <w:rFonts w:ascii="Verdana" w:hAnsi="Verdana" w:cs="Tahoma"/>
                <w:sz w:val="20"/>
                <w:szCs w:val="20"/>
              </w:rPr>
            </w:pPr>
          </w:p>
          <w:p w:rsidR="00BF71EE" w:rsidRPr="00BF71EE" w:rsidRDefault="00BF71EE" w:rsidP="009008C6">
            <w:pPr>
              <w:jc w:val="center"/>
              <w:rPr>
                <w:rFonts w:ascii="Verdana" w:hAnsi="Verdana" w:cs="Tahoma"/>
                <w:sz w:val="20"/>
                <w:szCs w:val="20"/>
              </w:rPr>
            </w:pPr>
          </w:p>
          <w:p w:rsidR="00BF71EE" w:rsidRPr="00BF71EE" w:rsidRDefault="00BF71EE" w:rsidP="009008C6">
            <w:pPr>
              <w:jc w:val="center"/>
              <w:rPr>
                <w:rFonts w:ascii="Verdana" w:hAnsi="Verdana" w:cs="Tahoma"/>
                <w:sz w:val="20"/>
                <w:szCs w:val="20"/>
              </w:rPr>
            </w:pPr>
            <w:r w:rsidRPr="00BF71EE">
              <w:rPr>
                <w:rFonts w:ascii="Verdana" w:hAnsi="Verdana" w:cs="Tahoma"/>
                <w:sz w:val="20"/>
                <w:szCs w:val="20"/>
              </w:rPr>
              <w:t>ADEGUATEZZA E COERENZA DELLE SOLUZIONI PROGETTUALI RISPETTO ALLE FINALITA’ E ALLA DESTINAZIONE D’USO PREVISTE [0-10]</w:t>
            </w:r>
          </w:p>
          <w:p w:rsidR="00BF71EE" w:rsidRPr="00BF71EE" w:rsidRDefault="00BF71EE" w:rsidP="009008C6">
            <w:pPr>
              <w:jc w:val="both"/>
              <w:rPr>
                <w:rFonts w:ascii="Verdana" w:hAnsi="Verdana" w:cs="Tahoma"/>
                <w:sz w:val="20"/>
                <w:szCs w:val="20"/>
              </w:rPr>
            </w:pPr>
          </w:p>
        </w:tc>
        <w:tc>
          <w:tcPr>
            <w:tcW w:w="4246" w:type="dxa"/>
          </w:tcPr>
          <w:p w:rsidR="00BF71EE" w:rsidRPr="00BF71EE" w:rsidRDefault="00BF71EE" w:rsidP="00BF71EE">
            <w:pPr>
              <w:numPr>
                <w:ilvl w:val="0"/>
                <w:numId w:val="18"/>
              </w:numPr>
              <w:contextualSpacing/>
              <w:jc w:val="both"/>
              <w:rPr>
                <w:rFonts w:ascii="Verdana" w:hAnsi="Verdana" w:cs="Tahoma"/>
                <w:sz w:val="20"/>
                <w:szCs w:val="20"/>
              </w:rPr>
            </w:pPr>
            <w:r w:rsidRPr="00BF71EE">
              <w:rPr>
                <w:rFonts w:ascii="Verdana" w:hAnsi="Verdana" w:cs="Tahoma"/>
                <w:sz w:val="20"/>
                <w:szCs w:val="20"/>
              </w:rPr>
              <w:t>Analisi del bisogno e coerenza delle soluzioni proposte [0-2];</w:t>
            </w:r>
          </w:p>
          <w:p w:rsidR="00BF71EE" w:rsidRPr="00BF71EE" w:rsidRDefault="00BF71EE" w:rsidP="00BF71EE">
            <w:pPr>
              <w:numPr>
                <w:ilvl w:val="0"/>
                <w:numId w:val="18"/>
              </w:numPr>
              <w:contextualSpacing/>
              <w:jc w:val="both"/>
              <w:rPr>
                <w:rFonts w:ascii="Verdana" w:hAnsi="Verdana" w:cs="Tahoma"/>
                <w:sz w:val="20"/>
                <w:szCs w:val="20"/>
              </w:rPr>
            </w:pPr>
            <w:r w:rsidRPr="00BF71EE">
              <w:rPr>
                <w:rFonts w:ascii="Verdana" w:hAnsi="Verdana" w:cs="Tahoma"/>
                <w:sz w:val="20"/>
                <w:szCs w:val="20"/>
              </w:rPr>
              <w:t>Congruità del cronoprogramma rispetto agli interventi da realizzare [0-3];</w:t>
            </w:r>
          </w:p>
          <w:p w:rsidR="00BF71EE" w:rsidRPr="00BF71EE" w:rsidRDefault="00BF71EE" w:rsidP="00BF71EE">
            <w:pPr>
              <w:numPr>
                <w:ilvl w:val="0"/>
                <w:numId w:val="18"/>
              </w:numPr>
              <w:contextualSpacing/>
              <w:jc w:val="both"/>
              <w:rPr>
                <w:rFonts w:ascii="Verdana" w:hAnsi="Verdana" w:cs="Tahoma"/>
                <w:sz w:val="20"/>
                <w:szCs w:val="20"/>
              </w:rPr>
            </w:pPr>
            <w:r w:rsidRPr="00BF71EE">
              <w:rPr>
                <w:rFonts w:ascii="Verdana" w:hAnsi="Verdana" w:cs="Tahoma"/>
                <w:sz w:val="20"/>
                <w:szCs w:val="20"/>
              </w:rPr>
              <w:t>Adeguatezza degli ambienti rispetto alla tipologia della struttura [0-5].</w:t>
            </w:r>
          </w:p>
        </w:tc>
      </w:tr>
      <w:tr w:rsidR="00BF71EE" w:rsidRPr="00485A64" w:rsidTr="009008C6">
        <w:tc>
          <w:tcPr>
            <w:tcW w:w="5382" w:type="dxa"/>
          </w:tcPr>
          <w:p w:rsidR="00BF71EE" w:rsidRPr="00BF71EE" w:rsidRDefault="00BF71EE" w:rsidP="009008C6">
            <w:pPr>
              <w:jc w:val="both"/>
              <w:rPr>
                <w:rFonts w:ascii="Verdana" w:hAnsi="Verdana" w:cs="Tahoma"/>
                <w:sz w:val="20"/>
                <w:szCs w:val="20"/>
              </w:rPr>
            </w:pPr>
          </w:p>
          <w:p w:rsidR="00BF71EE" w:rsidRPr="00BF71EE" w:rsidRDefault="00BF71EE" w:rsidP="009008C6">
            <w:pPr>
              <w:jc w:val="center"/>
              <w:rPr>
                <w:rFonts w:ascii="Verdana" w:hAnsi="Verdana" w:cs="Tahoma"/>
                <w:sz w:val="20"/>
                <w:szCs w:val="20"/>
              </w:rPr>
            </w:pPr>
            <w:r w:rsidRPr="00BF71EE">
              <w:rPr>
                <w:rFonts w:ascii="Verdana" w:hAnsi="Verdana" w:cs="Tahoma"/>
                <w:sz w:val="20"/>
                <w:szCs w:val="20"/>
              </w:rPr>
              <w:t>ADEGUATEZZA E COERENZA DEI COSTI DI REALIZZAZIONE DELL’OPERA IN RELAZIONE ALLE SOLUZIONI PROGETTUALI INDIVIDUATE [0-10]</w:t>
            </w:r>
          </w:p>
          <w:p w:rsidR="00BF71EE" w:rsidRPr="00BF71EE" w:rsidRDefault="00BF71EE" w:rsidP="009008C6">
            <w:pPr>
              <w:jc w:val="center"/>
              <w:rPr>
                <w:rFonts w:ascii="Verdana" w:hAnsi="Verdana" w:cs="Tahoma"/>
                <w:sz w:val="20"/>
                <w:szCs w:val="20"/>
              </w:rPr>
            </w:pPr>
          </w:p>
        </w:tc>
        <w:tc>
          <w:tcPr>
            <w:tcW w:w="4246" w:type="dxa"/>
          </w:tcPr>
          <w:p w:rsidR="00BF71EE" w:rsidRPr="00BF71EE" w:rsidRDefault="00BF71EE" w:rsidP="00BF71EE">
            <w:pPr>
              <w:pStyle w:val="Paragrafoelenco"/>
              <w:numPr>
                <w:ilvl w:val="0"/>
                <w:numId w:val="18"/>
              </w:numPr>
              <w:jc w:val="both"/>
              <w:rPr>
                <w:rFonts w:ascii="Verdana" w:hAnsi="Verdana" w:cs="Tahoma"/>
                <w:sz w:val="20"/>
                <w:szCs w:val="20"/>
              </w:rPr>
            </w:pPr>
            <w:r w:rsidRPr="00BF71EE">
              <w:rPr>
                <w:rFonts w:ascii="Verdana" w:hAnsi="Verdana" w:cs="Tahoma"/>
                <w:sz w:val="20"/>
                <w:szCs w:val="20"/>
              </w:rPr>
              <w:t>Grado di approfondimento del progetto tecnico-economico</w:t>
            </w:r>
          </w:p>
          <w:p w:rsidR="00BF71EE" w:rsidRPr="00BF71EE" w:rsidRDefault="00BF71EE" w:rsidP="009008C6">
            <w:pPr>
              <w:pStyle w:val="Paragrafoelenco"/>
              <w:ind w:left="360"/>
              <w:jc w:val="both"/>
              <w:rPr>
                <w:rFonts w:ascii="Verdana" w:hAnsi="Verdana" w:cs="Tahoma"/>
                <w:sz w:val="20"/>
                <w:szCs w:val="20"/>
              </w:rPr>
            </w:pPr>
            <w:r w:rsidRPr="00BF71EE">
              <w:rPr>
                <w:rFonts w:ascii="Verdana" w:hAnsi="Verdana" w:cs="Tahoma"/>
                <w:sz w:val="20"/>
                <w:szCs w:val="20"/>
              </w:rPr>
              <w:t>[0-4];</w:t>
            </w:r>
          </w:p>
          <w:p w:rsidR="00BF71EE" w:rsidRPr="00BF71EE" w:rsidRDefault="00BF71EE" w:rsidP="00BF71EE">
            <w:pPr>
              <w:pStyle w:val="Paragrafoelenco"/>
              <w:numPr>
                <w:ilvl w:val="0"/>
                <w:numId w:val="18"/>
              </w:numPr>
              <w:jc w:val="both"/>
              <w:rPr>
                <w:rFonts w:ascii="Verdana" w:hAnsi="Verdana" w:cs="Tahoma"/>
                <w:sz w:val="20"/>
                <w:szCs w:val="20"/>
              </w:rPr>
            </w:pPr>
            <w:r w:rsidRPr="00BF71EE">
              <w:rPr>
                <w:rFonts w:ascii="Verdana" w:hAnsi="Verdana" w:cs="Tahoma"/>
                <w:sz w:val="20"/>
                <w:szCs w:val="20"/>
              </w:rPr>
              <w:t>Congruità delle spese rispetto agli obiettivi [0-3];</w:t>
            </w:r>
          </w:p>
          <w:p w:rsidR="00BF71EE" w:rsidRPr="00BF71EE" w:rsidRDefault="00BF71EE" w:rsidP="00BF71EE">
            <w:pPr>
              <w:pStyle w:val="Paragrafoelenco"/>
              <w:numPr>
                <w:ilvl w:val="0"/>
                <w:numId w:val="18"/>
              </w:numPr>
              <w:jc w:val="both"/>
              <w:rPr>
                <w:rFonts w:ascii="Verdana" w:hAnsi="Verdana" w:cs="Tahoma"/>
                <w:sz w:val="20"/>
                <w:szCs w:val="20"/>
              </w:rPr>
            </w:pPr>
            <w:r w:rsidRPr="00BF71EE">
              <w:rPr>
                <w:rFonts w:ascii="Verdana" w:hAnsi="Verdana" w:cs="Tahoma"/>
                <w:sz w:val="20"/>
                <w:szCs w:val="20"/>
              </w:rPr>
              <w:t>Coerenza con la soluzione progettuale presentata [0-3].</w:t>
            </w:r>
          </w:p>
        </w:tc>
      </w:tr>
      <w:tr w:rsidR="00BF71EE" w:rsidRPr="00557146" w:rsidTr="009008C6">
        <w:tc>
          <w:tcPr>
            <w:tcW w:w="5382" w:type="dxa"/>
          </w:tcPr>
          <w:p w:rsidR="00BF71EE" w:rsidRPr="00BF71EE" w:rsidRDefault="00BF71EE" w:rsidP="009008C6">
            <w:pPr>
              <w:jc w:val="center"/>
              <w:rPr>
                <w:rFonts w:ascii="Verdana" w:hAnsi="Verdana" w:cs="Tahoma"/>
                <w:sz w:val="20"/>
                <w:szCs w:val="20"/>
              </w:rPr>
            </w:pPr>
          </w:p>
          <w:p w:rsidR="00BF71EE" w:rsidRPr="00BF71EE" w:rsidRDefault="00BF71EE" w:rsidP="009008C6">
            <w:pPr>
              <w:jc w:val="center"/>
              <w:rPr>
                <w:rFonts w:ascii="Verdana" w:hAnsi="Verdana" w:cs="Tahoma"/>
                <w:sz w:val="20"/>
                <w:szCs w:val="20"/>
              </w:rPr>
            </w:pPr>
            <w:r w:rsidRPr="00BF71EE">
              <w:rPr>
                <w:rFonts w:ascii="Verdana" w:hAnsi="Verdana" w:cs="Tahoma"/>
                <w:sz w:val="20"/>
                <w:szCs w:val="20"/>
              </w:rPr>
              <w:t>ULTERIORE COFINANZIAMENTO RISPETTO ALLA QUOTA OBBLIGATORIA DI COFINANZIAMENTO [0-10]</w:t>
            </w:r>
          </w:p>
        </w:tc>
        <w:tc>
          <w:tcPr>
            <w:tcW w:w="4246" w:type="dxa"/>
          </w:tcPr>
          <w:p w:rsidR="00BF71EE" w:rsidRPr="00BF71EE" w:rsidRDefault="00BF71EE" w:rsidP="00BF71EE">
            <w:pPr>
              <w:pStyle w:val="Paragrafoelenco"/>
              <w:numPr>
                <w:ilvl w:val="0"/>
                <w:numId w:val="18"/>
              </w:numPr>
              <w:jc w:val="both"/>
              <w:rPr>
                <w:rFonts w:ascii="Verdana" w:hAnsi="Verdana" w:cs="Tahoma"/>
                <w:sz w:val="20"/>
                <w:szCs w:val="20"/>
              </w:rPr>
            </w:pPr>
            <w:r w:rsidRPr="00BF71EE">
              <w:rPr>
                <w:rFonts w:ascii="Verdana" w:hAnsi="Verdana" w:cs="Tahoma"/>
                <w:sz w:val="20"/>
                <w:szCs w:val="20"/>
              </w:rPr>
              <w:t>Fino al 15% (o al 10% per progetti miglioramento standard efficienza energetica) = 0 punti</w:t>
            </w:r>
          </w:p>
          <w:p w:rsidR="00BF71EE" w:rsidRPr="00BF71EE" w:rsidRDefault="00BF71EE" w:rsidP="00BF71EE">
            <w:pPr>
              <w:pStyle w:val="Paragrafoelenco"/>
              <w:numPr>
                <w:ilvl w:val="0"/>
                <w:numId w:val="18"/>
              </w:numPr>
              <w:jc w:val="both"/>
              <w:rPr>
                <w:rFonts w:ascii="Verdana" w:hAnsi="Verdana" w:cs="Tahoma"/>
                <w:sz w:val="20"/>
                <w:szCs w:val="20"/>
              </w:rPr>
            </w:pPr>
            <w:r w:rsidRPr="00BF71EE">
              <w:rPr>
                <w:rFonts w:ascii="Verdana" w:hAnsi="Verdana" w:cs="Tahoma"/>
                <w:sz w:val="20"/>
                <w:szCs w:val="20"/>
              </w:rPr>
              <w:t xml:space="preserve">&gt; 15% (o &gt; 10% per progetti miglioramento standard efficienza energetica) fino al 20% = 5 punti </w:t>
            </w:r>
          </w:p>
          <w:p w:rsidR="00BF71EE" w:rsidRPr="00BF71EE" w:rsidRDefault="00BF71EE" w:rsidP="00BF71EE">
            <w:pPr>
              <w:pStyle w:val="Paragrafoelenco"/>
              <w:numPr>
                <w:ilvl w:val="0"/>
                <w:numId w:val="18"/>
              </w:numPr>
              <w:jc w:val="both"/>
              <w:rPr>
                <w:rFonts w:ascii="Verdana" w:hAnsi="Verdana" w:cs="Tahoma"/>
                <w:sz w:val="20"/>
                <w:szCs w:val="20"/>
              </w:rPr>
            </w:pPr>
            <w:r w:rsidRPr="00BF71EE">
              <w:rPr>
                <w:rFonts w:ascii="Verdana" w:hAnsi="Verdana" w:cs="Tahoma"/>
                <w:sz w:val="20"/>
                <w:szCs w:val="20"/>
              </w:rPr>
              <w:t>&gt; al 20% = 10 punti</w:t>
            </w:r>
          </w:p>
        </w:tc>
      </w:tr>
    </w:tbl>
    <w:p w:rsidR="00842751" w:rsidRPr="00842751" w:rsidRDefault="00842751" w:rsidP="00842751">
      <w:pPr>
        <w:spacing w:line="0" w:lineRule="atLeast"/>
        <w:rPr>
          <w:rFonts w:ascii="Verdana" w:hAnsi="Verdana" w:cs="Tahoma"/>
          <w:sz w:val="20"/>
          <w:szCs w:val="20"/>
        </w:rPr>
      </w:pPr>
      <w:r w:rsidRPr="00842751">
        <w:rPr>
          <w:rFonts w:ascii="Verdana" w:hAnsi="Verdana" w:cs="Tahoma"/>
          <w:sz w:val="20"/>
          <w:szCs w:val="20"/>
        </w:rPr>
        <w:t>Il punteggio complessivo massimo è pari a 30.</w:t>
      </w:r>
    </w:p>
    <w:p w:rsidR="00842751" w:rsidRPr="00842751" w:rsidRDefault="00842751" w:rsidP="00842751">
      <w:pPr>
        <w:spacing w:line="247" w:lineRule="exact"/>
        <w:rPr>
          <w:rFonts w:ascii="Verdana" w:hAnsi="Verdana" w:cs="Tahoma"/>
          <w:sz w:val="20"/>
          <w:szCs w:val="20"/>
        </w:rPr>
      </w:pPr>
    </w:p>
    <w:p w:rsidR="00842751" w:rsidRPr="00842751" w:rsidRDefault="00842751" w:rsidP="00842751">
      <w:pPr>
        <w:spacing w:line="243" w:lineRule="auto"/>
        <w:ind w:left="940" w:right="940"/>
        <w:jc w:val="both"/>
        <w:rPr>
          <w:rFonts w:ascii="Verdana" w:hAnsi="Verdana" w:cs="Tahoma"/>
          <w:sz w:val="20"/>
          <w:szCs w:val="20"/>
        </w:rPr>
      </w:pPr>
    </w:p>
    <w:p w:rsidR="00842751" w:rsidRPr="00842751" w:rsidRDefault="00842751" w:rsidP="00842751">
      <w:pPr>
        <w:spacing w:line="243" w:lineRule="auto"/>
        <w:ind w:left="940" w:right="940"/>
        <w:jc w:val="both"/>
        <w:rPr>
          <w:rFonts w:ascii="Verdana" w:hAnsi="Verdana" w:cs="Tahoma"/>
          <w:sz w:val="20"/>
          <w:szCs w:val="20"/>
        </w:rPr>
      </w:pPr>
    </w:p>
    <w:p w:rsidR="00B35AF3" w:rsidRDefault="00B35AF3" w:rsidP="00842751">
      <w:pPr>
        <w:spacing w:line="243" w:lineRule="auto"/>
        <w:ind w:right="-61"/>
        <w:jc w:val="both"/>
        <w:rPr>
          <w:rFonts w:ascii="Verdana" w:hAnsi="Verdana" w:cs="Tahoma"/>
          <w:sz w:val="20"/>
          <w:szCs w:val="20"/>
        </w:rPr>
      </w:pPr>
    </w:p>
    <w:p w:rsidR="00B35AF3" w:rsidRDefault="00B35AF3" w:rsidP="00842751">
      <w:pPr>
        <w:spacing w:line="243" w:lineRule="auto"/>
        <w:ind w:right="-61"/>
        <w:jc w:val="both"/>
        <w:rPr>
          <w:rFonts w:ascii="Verdana" w:hAnsi="Verdana" w:cs="Tahoma"/>
          <w:sz w:val="20"/>
          <w:szCs w:val="20"/>
        </w:rPr>
      </w:pPr>
    </w:p>
    <w:p w:rsidR="00B35AF3" w:rsidRDefault="00B35AF3" w:rsidP="00842751">
      <w:pPr>
        <w:spacing w:line="243" w:lineRule="auto"/>
        <w:ind w:right="-61"/>
        <w:jc w:val="both"/>
        <w:rPr>
          <w:rFonts w:ascii="Verdana" w:hAnsi="Verdana" w:cs="Tahoma"/>
          <w:sz w:val="20"/>
          <w:szCs w:val="20"/>
        </w:rPr>
      </w:pPr>
    </w:p>
    <w:p w:rsidR="00842751" w:rsidRPr="00842751" w:rsidRDefault="00842751" w:rsidP="00842751">
      <w:pPr>
        <w:spacing w:line="243" w:lineRule="auto"/>
        <w:ind w:right="-61"/>
        <w:jc w:val="both"/>
        <w:rPr>
          <w:rFonts w:ascii="Verdana" w:hAnsi="Verdana" w:cs="Tahoma"/>
          <w:sz w:val="20"/>
          <w:szCs w:val="20"/>
        </w:rPr>
      </w:pPr>
      <w:r w:rsidRPr="00842751">
        <w:rPr>
          <w:rFonts w:ascii="Verdana" w:hAnsi="Verdana" w:cs="Tahoma"/>
          <w:sz w:val="20"/>
          <w:szCs w:val="20"/>
        </w:rPr>
        <w:t>Entro 120 giorni dalla pubblicazione del decreto di approvazione della graduatoria da parte della D</w:t>
      </w:r>
      <w:r>
        <w:rPr>
          <w:rFonts w:ascii="Verdana" w:hAnsi="Verdana" w:cs="Tahoma"/>
          <w:sz w:val="20"/>
          <w:szCs w:val="20"/>
        </w:rPr>
        <w:t>irezione Generale competente, l’</w:t>
      </w:r>
      <w:r w:rsidRPr="00842751">
        <w:rPr>
          <w:rFonts w:ascii="Verdana" w:hAnsi="Verdana" w:cs="Tahoma"/>
          <w:sz w:val="20"/>
          <w:szCs w:val="20"/>
        </w:rPr>
        <w:t xml:space="preserve"> ATS</w:t>
      </w:r>
      <w:r w:rsidR="00D102BA">
        <w:rPr>
          <w:rFonts w:ascii="Verdana" w:hAnsi="Verdana" w:cs="Tahoma"/>
          <w:sz w:val="20"/>
          <w:szCs w:val="20"/>
        </w:rPr>
        <w:t xml:space="preserve"> della</w:t>
      </w:r>
      <w:r w:rsidR="00485510">
        <w:rPr>
          <w:rFonts w:ascii="Verdana" w:hAnsi="Verdana" w:cs="Tahoma"/>
          <w:sz w:val="20"/>
          <w:szCs w:val="20"/>
        </w:rPr>
        <w:t xml:space="preserve"> Brianza</w:t>
      </w:r>
      <w:r>
        <w:rPr>
          <w:rFonts w:ascii="Verdana" w:hAnsi="Verdana" w:cs="Tahoma"/>
          <w:sz w:val="20"/>
          <w:szCs w:val="20"/>
        </w:rPr>
        <w:t xml:space="preserve"> procede</w:t>
      </w:r>
      <w:r w:rsidRPr="00842751">
        <w:rPr>
          <w:rFonts w:ascii="Verdana" w:hAnsi="Verdana" w:cs="Tahoma"/>
          <w:sz w:val="20"/>
          <w:szCs w:val="20"/>
        </w:rPr>
        <w:t xml:space="preserve"> all’acquisizione delle dichiarazioni di accettazione del contributo e di impegno alla realizzazione dell’intervento finanziato in conformità agli atti progettuali presentati da parte degli Enti beneficiari all’acquisizione delle autorizzazioni per i lavori di ristrutturazione, i pareri, le certificazioni ed i nulla osta necessari per la realizzazione del progetto nonché il verbale di inizio lavori redatto dal Direttor</w:t>
      </w:r>
      <w:r>
        <w:rPr>
          <w:rFonts w:ascii="Verdana" w:hAnsi="Verdana" w:cs="Tahoma"/>
          <w:sz w:val="20"/>
          <w:szCs w:val="20"/>
        </w:rPr>
        <w:t>e dei Lavori. Successivamente l’</w:t>
      </w:r>
      <w:r w:rsidRPr="00842751">
        <w:rPr>
          <w:rFonts w:ascii="Verdana" w:hAnsi="Verdana" w:cs="Tahoma"/>
          <w:sz w:val="20"/>
          <w:szCs w:val="20"/>
        </w:rPr>
        <w:t xml:space="preserve"> ATS</w:t>
      </w:r>
      <w:r w:rsidR="00D102BA">
        <w:rPr>
          <w:rFonts w:ascii="Verdana" w:hAnsi="Verdana" w:cs="Tahoma"/>
          <w:sz w:val="20"/>
          <w:szCs w:val="20"/>
        </w:rPr>
        <w:t xml:space="preserve"> della</w:t>
      </w:r>
      <w:r w:rsidR="00485510">
        <w:rPr>
          <w:rFonts w:ascii="Verdana" w:hAnsi="Verdana" w:cs="Tahoma"/>
          <w:sz w:val="20"/>
          <w:szCs w:val="20"/>
        </w:rPr>
        <w:t xml:space="preserve"> Brianza</w:t>
      </w:r>
      <w:r w:rsidRPr="00842751">
        <w:rPr>
          <w:rFonts w:ascii="Verdana" w:hAnsi="Verdana" w:cs="Tahoma"/>
          <w:sz w:val="20"/>
          <w:szCs w:val="20"/>
        </w:rPr>
        <w:t xml:space="preserve"> </w:t>
      </w:r>
      <w:r>
        <w:rPr>
          <w:rFonts w:ascii="Verdana" w:hAnsi="Verdana" w:cs="Tahoma"/>
          <w:sz w:val="20"/>
          <w:szCs w:val="20"/>
        </w:rPr>
        <w:t>procede alla sottoscrizione della convenzione</w:t>
      </w:r>
      <w:r w:rsidRPr="00842751">
        <w:rPr>
          <w:rFonts w:ascii="Verdana" w:hAnsi="Verdana" w:cs="Tahoma"/>
          <w:sz w:val="20"/>
          <w:szCs w:val="20"/>
        </w:rPr>
        <w:t xml:space="preserve"> di cui alla DGR 7667 del 08/01/2018 che disciplinano i rapporti tra Ente beneficiario, Regione e ATS.</w:t>
      </w:r>
    </w:p>
    <w:p w:rsidR="00842751" w:rsidRPr="00842751" w:rsidRDefault="00842751" w:rsidP="00842751">
      <w:pPr>
        <w:spacing w:line="2" w:lineRule="exact"/>
        <w:ind w:right="-61"/>
        <w:rPr>
          <w:rFonts w:ascii="Verdana" w:hAnsi="Verdana" w:cs="Tahoma"/>
          <w:sz w:val="20"/>
          <w:szCs w:val="20"/>
        </w:rPr>
      </w:pPr>
    </w:p>
    <w:p w:rsidR="00842751" w:rsidRPr="00842751" w:rsidRDefault="00842751" w:rsidP="00842751">
      <w:pPr>
        <w:spacing w:line="244" w:lineRule="auto"/>
        <w:ind w:right="-61"/>
        <w:jc w:val="both"/>
        <w:rPr>
          <w:rFonts w:ascii="Verdana" w:hAnsi="Verdana" w:cs="Tahoma"/>
          <w:sz w:val="20"/>
          <w:szCs w:val="20"/>
        </w:rPr>
      </w:pPr>
      <w:r w:rsidRPr="00842751">
        <w:rPr>
          <w:rFonts w:ascii="Verdana" w:hAnsi="Verdana" w:cs="Tahoma"/>
          <w:sz w:val="20"/>
          <w:szCs w:val="20"/>
        </w:rPr>
        <w:t>Entro 6 mes</w:t>
      </w:r>
      <w:r>
        <w:rPr>
          <w:rFonts w:ascii="Verdana" w:hAnsi="Verdana" w:cs="Tahoma"/>
          <w:sz w:val="20"/>
          <w:szCs w:val="20"/>
        </w:rPr>
        <w:t>i dalla data di inizio lavori l’</w:t>
      </w:r>
      <w:r w:rsidRPr="00842751">
        <w:rPr>
          <w:rFonts w:ascii="Verdana" w:hAnsi="Verdana" w:cs="Tahoma"/>
          <w:sz w:val="20"/>
          <w:szCs w:val="20"/>
        </w:rPr>
        <w:t xml:space="preserve"> ATS</w:t>
      </w:r>
      <w:r w:rsidR="00D102BA">
        <w:rPr>
          <w:rFonts w:ascii="Verdana" w:hAnsi="Verdana" w:cs="Tahoma"/>
          <w:sz w:val="20"/>
          <w:szCs w:val="20"/>
        </w:rPr>
        <w:t xml:space="preserve"> della</w:t>
      </w:r>
      <w:r w:rsidR="00485510">
        <w:rPr>
          <w:rFonts w:ascii="Verdana" w:hAnsi="Verdana" w:cs="Tahoma"/>
          <w:sz w:val="20"/>
          <w:szCs w:val="20"/>
        </w:rPr>
        <w:t xml:space="preserve"> Brianza</w:t>
      </w:r>
      <w:r>
        <w:rPr>
          <w:rFonts w:ascii="Verdana" w:hAnsi="Verdana" w:cs="Tahoma"/>
          <w:sz w:val="20"/>
          <w:szCs w:val="20"/>
        </w:rPr>
        <w:t xml:space="preserve"> </w:t>
      </w:r>
      <w:r w:rsidRPr="00842751">
        <w:rPr>
          <w:rFonts w:ascii="Verdana" w:hAnsi="Verdana" w:cs="Tahoma"/>
          <w:sz w:val="20"/>
          <w:szCs w:val="20"/>
        </w:rPr>
        <w:t>acquisisc</w:t>
      </w:r>
      <w:r>
        <w:rPr>
          <w:rFonts w:ascii="Verdana" w:hAnsi="Verdana" w:cs="Tahoma"/>
          <w:sz w:val="20"/>
          <w:szCs w:val="20"/>
        </w:rPr>
        <w:t>e</w:t>
      </w:r>
      <w:r w:rsidRPr="00842751">
        <w:rPr>
          <w:rFonts w:ascii="Verdana" w:hAnsi="Verdana" w:cs="Tahoma"/>
          <w:sz w:val="20"/>
          <w:szCs w:val="20"/>
        </w:rPr>
        <w:t xml:space="preserve"> dagli Enti una relazione attestante lo stato di avanzamento degli stessi e l’utilizzo delle risorse.</w:t>
      </w:r>
    </w:p>
    <w:p w:rsidR="00842751" w:rsidRDefault="00842751" w:rsidP="00842751">
      <w:pPr>
        <w:spacing w:line="258" w:lineRule="auto"/>
        <w:ind w:right="-61"/>
        <w:jc w:val="both"/>
        <w:rPr>
          <w:rFonts w:ascii="Verdana" w:hAnsi="Verdana" w:cs="Tahoma"/>
          <w:sz w:val="20"/>
          <w:szCs w:val="20"/>
        </w:rPr>
      </w:pPr>
      <w:r w:rsidRPr="00842751">
        <w:rPr>
          <w:rFonts w:ascii="Verdana" w:hAnsi="Verdana" w:cs="Tahoma"/>
          <w:sz w:val="20"/>
          <w:szCs w:val="20"/>
        </w:rPr>
        <w:t>Entro 60 gg. successivi ai 12 mesi concessi per</w:t>
      </w:r>
      <w:r>
        <w:rPr>
          <w:rFonts w:ascii="Verdana" w:hAnsi="Verdana" w:cs="Tahoma"/>
          <w:sz w:val="20"/>
          <w:szCs w:val="20"/>
        </w:rPr>
        <w:t xml:space="preserve"> il completamento dei lavori, l’</w:t>
      </w:r>
      <w:r w:rsidRPr="00842751">
        <w:rPr>
          <w:rFonts w:ascii="Verdana" w:hAnsi="Verdana" w:cs="Tahoma"/>
          <w:sz w:val="20"/>
          <w:szCs w:val="20"/>
        </w:rPr>
        <w:t xml:space="preserve"> ATS</w:t>
      </w:r>
      <w:r w:rsidR="00D102BA">
        <w:rPr>
          <w:rFonts w:ascii="Verdana" w:hAnsi="Verdana" w:cs="Tahoma"/>
          <w:sz w:val="20"/>
          <w:szCs w:val="20"/>
        </w:rPr>
        <w:t xml:space="preserve"> della</w:t>
      </w:r>
      <w:r w:rsidR="00485510">
        <w:rPr>
          <w:rFonts w:ascii="Verdana" w:hAnsi="Verdana" w:cs="Tahoma"/>
          <w:sz w:val="20"/>
          <w:szCs w:val="20"/>
        </w:rPr>
        <w:t xml:space="preserve"> Brianza</w:t>
      </w:r>
      <w:r>
        <w:rPr>
          <w:rFonts w:ascii="Verdana" w:hAnsi="Verdana" w:cs="Tahoma"/>
          <w:sz w:val="20"/>
          <w:szCs w:val="20"/>
        </w:rPr>
        <w:t xml:space="preserve"> acquisisce</w:t>
      </w:r>
      <w:r w:rsidRPr="00842751">
        <w:rPr>
          <w:rFonts w:ascii="Verdana" w:hAnsi="Verdana" w:cs="Tahoma"/>
          <w:sz w:val="20"/>
          <w:szCs w:val="20"/>
        </w:rPr>
        <w:t xml:space="preserve"> dagli Enti beneficiari il certificato di fine lavori, la cui data fisserà la decorrenza per la costituzione del vincolo di destinazione d’uso di cui alla </w:t>
      </w:r>
      <w:proofErr w:type="spellStart"/>
      <w:r w:rsidRPr="00842751">
        <w:rPr>
          <w:rFonts w:ascii="Verdana" w:hAnsi="Verdana" w:cs="Tahoma"/>
          <w:sz w:val="20"/>
          <w:szCs w:val="20"/>
        </w:rPr>
        <w:t>l.r</w:t>
      </w:r>
      <w:proofErr w:type="spellEnd"/>
      <w:r w:rsidRPr="00842751">
        <w:rPr>
          <w:rFonts w:ascii="Verdana" w:hAnsi="Verdana" w:cs="Tahoma"/>
          <w:sz w:val="20"/>
          <w:szCs w:val="20"/>
        </w:rPr>
        <w:t>. 3/2008.</w:t>
      </w:r>
    </w:p>
    <w:p w:rsidR="004A328D" w:rsidRDefault="004A328D" w:rsidP="00842751">
      <w:pPr>
        <w:spacing w:line="258" w:lineRule="auto"/>
        <w:ind w:right="-61"/>
        <w:jc w:val="both"/>
        <w:rPr>
          <w:rFonts w:ascii="Verdana" w:hAnsi="Verdana" w:cs="Tahoma"/>
          <w:sz w:val="20"/>
          <w:szCs w:val="20"/>
        </w:rPr>
      </w:pPr>
    </w:p>
    <w:p w:rsidR="004A328D" w:rsidRDefault="004A328D" w:rsidP="00842751">
      <w:pPr>
        <w:spacing w:line="258" w:lineRule="auto"/>
        <w:ind w:right="-61"/>
        <w:jc w:val="both"/>
        <w:rPr>
          <w:rFonts w:ascii="Verdana" w:hAnsi="Verdana" w:cs="Tahoma"/>
          <w:sz w:val="20"/>
          <w:szCs w:val="20"/>
        </w:rPr>
      </w:pPr>
    </w:p>
    <w:p w:rsidR="004A328D" w:rsidRDefault="004A328D" w:rsidP="00842751">
      <w:pPr>
        <w:spacing w:line="258" w:lineRule="auto"/>
        <w:ind w:right="-61"/>
        <w:jc w:val="both"/>
        <w:rPr>
          <w:rFonts w:ascii="Verdana" w:hAnsi="Verdana" w:cs="Tahoma"/>
          <w:b/>
          <w:sz w:val="20"/>
          <w:szCs w:val="20"/>
        </w:rPr>
      </w:pPr>
      <w:r>
        <w:rPr>
          <w:rFonts w:ascii="Verdana" w:hAnsi="Verdana" w:cs="Tahoma"/>
          <w:b/>
          <w:sz w:val="20"/>
          <w:szCs w:val="20"/>
        </w:rPr>
        <w:t>7. MODALITA’ E TEMPI DI EROGAZIONE DEI CONTRIBUTI</w:t>
      </w:r>
    </w:p>
    <w:p w:rsidR="00BF71EE" w:rsidRDefault="00BF71EE" w:rsidP="00842751">
      <w:pPr>
        <w:spacing w:line="258" w:lineRule="auto"/>
        <w:ind w:right="-61"/>
        <w:jc w:val="both"/>
        <w:rPr>
          <w:rFonts w:ascii="Verdana" w:hAnsi="Verdana" w:cs="Tahoma"/>
          <w:b/>
          <w:sz w:val="20"/>
          <w:szCs w:val="20"/>
        </w:rPr>
      </w:pPr>
    </w:p>
    <w:p w:rsidR="00BF71EE" w:rsidRPr="00BF71EE" w:rsidRDefault="00BF71EE" w:rsidP="00BF71EE">
      <w:pPr>
        <w:rPr>
          <w:rFonts w:ascii="Verdana" w:hAnsi="Verdana" w:cs="Tahoma"/>
          <w:sz w:val="20"/>
          <w:szCs w:val="20"/>
        </w:rPr>
      </w:pPr>
      <w:r w:rsidRPr="00BF71EE">
        <w:rPr>
          <w:rFonts w:ascii="Verdana" w:hAnsi="Verdana" w:cs="Tahoma"/>
          <w:sz w:val="20"/>
          <w:szCs w:val="20"/>
        </w:rPr>
        <w:t>L’erogazione dei contributi riconosciuti agli Enti avviene come segue:</w:t>
      </w:r>
    </w:p>
    <w:p w:rsidR="001303D1" w:rsidRPr="001303D1" w:rsidRDefault="001303D1" w:rsidP="001303D1">
      <w:pPr>
        <w:pStyle w:val="Paragrafoelenco"/>
        <w:numPr>
          <w:ilvl w:val="0"/>
          <w:numId w:val="15"/>
        </w:numPr>
        <w:tabs>
          <w:tab w:val="left" w:pos="0"/>
        </w:tabs>
        <w:spacing w:line="0" w:lineRule="atLeast"/>
        <w:ind w:right="-61"/>
        <w:rPr>
          <w:rFonts w:ascii="Verdana" w:hAnsi="Verdana" w:cs="Tahoma"/>
          <w:sz w:val="20"/>
          <w:szCs w:val="20"/>
        </w:rPr>
      </w:pPr>
      <w:r w:rsidRPr="001303D1">
        <w:rPr>
          <w:rFonts w:ascii="Verdana" w:hAnsi="Verdana" w:cs="Tahoma"/>
          <w:sz w:val="20"/>
          <w:szCs w:val="20"/>
        </w:rPr>
        <w:t>acconto pari al 50% all’avvio dei lavori su richiesta del legale rappresentante dell’Ente, con trasmissione di:</w:t>
      </w:r>
    </w:p>
    <w:p w:rsidR="001303D1" w:rsidRPr="001303D1" w:rsidRDefault="001303D1" w:rsidP="001303D1">
      <w:pPr>
        <w:tabs>
          <w:tab w:val="left" w:pos="0"/>
        </w:tabs>
        <w:spacing w:line="1" w:lineRule="exact"/>
        <w:ind w:right="-61"/>
        <w:rPr>
          <w:rFonts w:ascii="Verdana" w:hAnsi="Verdana" w:cs="Tahoma"/>
          <w:sz w:val="20"/>
          <w:szCs w:val="20"/>
        </w:rPr>
      </w:pPr>
    </w:p>
    <w:p w:rsidR="001303D1" w:rsidRPr="001303D1" w:rsidRDefault="001303D1" w:rsidP="001303D1">
      <w:pPr>
        <w:pStyle w:val="Paragrafoelenco"/>
        <w:numPr>
          <w:ilvl w:val="0"/>
          <w:numId w:val="16"/>
        </w:numPr>
        <w:tabs>
          <w:tab w:val="left" w:pos="0"/>
          <w:tab w:val="left" w:pos="2120"/>
        </w:tabs>
        <w:spacing w:line="0" w:lineRule="atLeast"/>
        <w:ind w:right="-61"/>
        <w:rPr>
          <w:rFonts w:ascii="Verdana" w:hAnsi="Verdana" w:cs="Tahoma"/>
          <w:sz w:val="20"/>
          <w:szCs w:val="20"/>
        </w:rPr>
      </w:pPr>
      <w:r w:rsidRPr="001303D1">
        <w:rPr>
          <w:rFonts w:ascii="Verdana" w:hAnsi="Verdana" w:cs="Tahoma"/>
          <w:sz w:val="20"/>
          <w:szCs w:val="20"/>
        </w:rPr>
        <w:t>dichiarazione di inizio lavori redatto dal Direttore dei Lavori</w:t>
      </w:r>
    </w:p>
    <w:p w:rsidR="001303D1" w:rsidRPr="001303D1" w:rsidRDefault="001303D1" w:rsidP="001303D1">
      <w:pPr>
        <w:tabs>
          <w:tab w:val="left" w:pos="0"/>
        </w:tabs>
        <w:spacing w:line="4" w:lineRule="exact"/>
        <w:ind w:right="-61"/>
        <w:rPr>
          <w:rFonts w:ascii="Verdana" w:hAnsi="Verdana" w:cs="Tahoma"/>
          <w:sz w:val="20"/>
          <w:szCs w:val="20"/>
        </w:rPr>
      </w:pPr>
    </w:p>
    <w:p w:rsidR="001303D1" w:rsidRPr="001303D1" w:rsidRDefault="001303D1" w:rsidP="001303D1">
      <w:pPr>
        <w:pStyle w:val="Paragrafoelenco"/>
        <w:numPr>
          <w:ilvl w:val="0"/>
          <w:numId w:val="16"/>
        </w:numPr>
        <w:tabs>
          <w:tab w:val="left" w:pos="0"/>
          <w:tab w:val="left" w:pos="2120"/>
        </w:tabs>
        <w:spacing w:line="243" w:lineRule="auto"/>
        <w:ind w:right="-61"/>
        <w:rPr>
          <w:rFonts w:ascii="Verdana" w:hAnsi="Verdana" w:cs="Tahoma"/>
          <w:sz w:val="20"/>
          <w:szCs w:val="20"/>
        </w:rPr>
      </w:pPr>
      <w:r w:rsidRPr="001303D1">
        <w:rPr>
          <w:rFonts w:ascii="Verdana" w:hAnsi="Verdana" w:cs="Tahoma"/>
          <w:sz w:val="20"/>
          <w:szCs w:val="20"/>
        </w:rPr>
        <w:t>copia del/i contratto/i stipulato/i per l’esecuzione di tutte le opere oggetto del finanziamento,</w:t>
      </w:r>
    </w:p>
    <w:p w:rsidR="001303D1" w:rsidRPr="001303D1" w:rsidRDefault="001303D1" w:rsidP="001303D1">
      <w:pPr>
        <w:pStyle w:val="Paragrafoelenco"/>
        <w:numPr>
          <w:ilvl w:val="0"/>
          <w:numId w:val="16"/>
        </w:numPr>
        <w:tabs>
          <w:tab w:val="left" w:pos="0"/>
          <w:tab w:val="left" w:pos="2120"/>
        </w:tabs>
        <w:spacing w:line="243" w:lineRule="auto"/>
        <w:ind w:right="-61"/>
        <w:jc w:val="both"/>
        <w:rPr>
          <w:rFonts w:ascii="Verdana" w:hAnsi="Verdana" w:cs="Tahoma"/>
          <w:sz w:val="20"/>
          <w:szCs w:val="20"/>
        </w:rPr>
      </w:pPr>
      <w:r w:rsidRPr="001303D1">
        <w:rPr>
          <w:rFonts w:ascii="Verdana" w:hAnsi="Verdana" w:cs="Tahoma"/>
          <w:sz w:val="20"/>
          <w:szCs w:val="20"/>
        </w:rPr>
        <w:t>garanzia fideiussoria (solo nel caso di Enti privati del Terzo settore ed Enti delle confessioni religiose che hanno stipulato patti o intese con lo Stato);</w:t>
      </w:r>
    </w:p>
    <w:p w:rsidR="001303D1" w:rsidRPr="001303D1" w:rsidRDefault="001303D1" w:rsidP="001303D1">
      <w:pPr>
        <w:tabs>
          <w:tab w:val="left" w:pos="0"/>
        </w:tabs>
        <w:spacing w:line="1" w:lineRule="exact"/>
        <w:ind w:right="-61"/>
        <w:rPr>
          <w:rFonts w:ascii="Verdana" w:hAnsi="Verdana" w:cs="Tahoma"/>
          <w:sz w:val="20"/>
          <w:szCs w:val="20"/>
        </w:rPr>
      </w:pPr>
    </w:p>
    <w:p w:rsidR="001303D1" w:rsidRPr="001303D1" w:rsidRDefault="001303D1" w:rsidP="001303D1">
      <w:pPr>
        <w:pStyle w:val="Paragrafoelenco"/>
        <w:numPr>
          <w:ilvl w:val="0"/>
          <w:numId w:val="15"/>
        </w:numPr>
        <w:tabs>
          <w:tab w:val="left" w:pos="0"/>
        </w:tabs>
        <w:spacing w:line="242" w:lineRule="auto"/>
        <w:ind w:right="-61"/>
        <w:jc w:val="both"/>
        <w:rPr>
          <w:rFonts w:ascii="Verdana" w:hAnsi="Verdana" w:cs="Tahoma"/>
          <w:sz w:val="20"/>
          <w:szCs w:val="20"/>
        </w:rPr>
      </w:pPr>
      <w:r w:rsidRPr="001303D1">
        <w:rPr>
          <w:rFonts w:ascii="Verdana" w:hAnsi="Verdana" w:cs="Tahoma"/>
          <w:sz w:val="20"/>
          <w:szCs w:val="20"/>
        </w:rPr>
        <w:t>secondo acconto pari al 40% all’atto della realizzazione del 60% dei lavori, su richiesta del legale rappresentante dell’Ente con trasmissione della dichiarazione sullo stato di avanzamento dell’opera sottoscritta dal Direttore Lavori e dall’Impresa, attestante il compimento dei lavori edili nella suddetta percentuale sugli importi contrattuali complessivi;</w:t>
      </w:r>
    </w:p>
    <w:p w:rsidR="001303D1" w:rsidRPr="001303D1" w:rsidRDefault="001303D1" w:rsidP="001303D1">
      <w:pPr>
        <w:tabs>
          <w:tab w:val="left" w:pos="0"/>
        </w:tabs>
        <w:spacing w:line="2" w:lineRule="exact"/>
        <w:ind w:right="-61"/>
        <w:rPr>
          <w:rFonts w:ascii="Verdana" w:hAnsi="Verdana" w:cs="Tahoma"/>
          <w:sz w:val="20"/>
          <w:szCs w:val="20"/>
        </w:rPr>
      </w:pPr>
    </w:p>
    <w:p w:rsidR="001303D1" w:rsidRPr="001303D1" w:rsidRDefault="001303D1" w:rsidP="001303D1">
      <w:pPr>
        <w:pStyle w:val="Paragrafoelenco"/>
        <w:numPr>
          <w:ilvl w:val="0"/>
          <w:numId w:val="15"/>
        </w:numPr>
        <w:tabs>
          <w:tab w:val="left" w:pos="0"/>
        </w:tabs>
        <w:spacing w:line="251" w:lineRule="auto"/>
        <w:ind w:right="-61"/>
        <w:jc w:val="both"/>
        <w:rPr>
          <w:rFonts w:ascii="Verdana" w:hAnsi="Verdana" w:cs="Tahoma"/>
          <w:sz w:val="20"/>
          <w:szCs w:val="20"/>
        </w:rPr>
      </w:pPr>
      <w:r w:rsidRPr="001303D1">
        <w:rPr>
          <w:rFonts w:ascii="Verdana" w:hAnsi="Verdana" w:cs="Tahoma"/>
          <w:sz w:val="20"/>
          <w:szCs w:val="20"/>
        </w:rPr>
        <w:t>saldo pari al 10% all’approvazione del collaudo o del certificato di regolare esecuzione delle opere (si rammenta che, ai sensi del titolo V della L.R. n. 70/83, come modificata dalla L.R. n. 18/2007 e dalla L.R. n. 3/2011, “per le opere assistite da contributo regionale è facoltà del soggetto appaltante</w:t>
      </w:r>
      <w:r>
        <w:rPr>
          <w:rFonts w:ascii="Verdana" w:hAnsi="Verdana" w:cs="Tahoma"/>
          <w:sz w:val="20"/>
          <w:szCs w:val="20"/>
        </w:rPr>
        <w:t xml:space="preserve"> </w:t>
      </w:r>
      <w:r w:rsidRPr="001303D1">
        <w:rPr>
          <w:rFonts w:ascii="Verdana" w:hAnsi="Verdana" w:cs="Tahoma"/>
          <w:sz w:val="20"/>
          <w:szCs w:val="20"/>
        </w:rPr>
        <w:t>sostituire il certificato di collaudo con quello di regolare esecuzione per lavori di importo non superiore a euro 1.000.000,00).</w:t>
      </w:r>
    </w:p>
    <w:p w:rsidR="001303D1" w:rsidRDefault="001303D1" w:rsidP="001303D1">
      <w:pPr>
        <w:tabs>
          <w:tab w:val="left" w:pos="0"/>
        </w:tabs>
        <w:spacing w:line="251" w:lineRule="auto"/>
        <w:ind w:right="-61"/>
        <w:jc w:val="both"/>
        <w:rPr>
          <w:rFonts w:ascii="Verdana" w:hAnsi="Verdana" w:cs="Tahoma"/>
          <w:sz w:val="20"/>
          <w:szCs w:val="20"/>
        </w:rPr>
      </w:pPr>
    </w:p>
    <w:p w:rsidR="00D146BE" w:rsidRDefault="00D146BE" w:rsidP="001303D1">
      <w:pPr>
        <w:tabs>
          <w:tab w:val="left" w:pos="0"/>
        </w:tabs>
        <w:spacing w:line="251" w:lineRule="auto"/>
        <w:ind w:right="-61"/>
        <w:jc w:val="both"/>
        <w:rPr>
          <w:rFonts w:ascii="Verdana" w:hAnsi="Verdana" w:cs="Tahoma"/>
          <w:sz w:val="20"/>
          <w:szCs w:val="20"/>
        </w:rPr>
      </w:pPr>
    </w:p>
    <w:p w:rsidR="00705AB7" w:rsidRDefault="00705AB7" w:rsidP="00705AB7">
      <w:pPr>
        <w:autoSpaceDE w:val="0"/>
        <w:autoSpaceDN w:val="0"/>
        <w:adjustRightInd w:val="0"/>
        <w:spacing w:before="120" w:after="120"/>
        <w:ind w:left="284"/>
        <w:jc w:val="both"/>
        <w:rPr>
          <w:rFonts w:ascii="Verdana" w:hAnsi="Verdana" w:cs="Century Gothic"/>
          <w:sz w:val="20"/>
          <w:szCs w:val="20"/>
        </w:rPr>
      </w:pPr>
      <w:r>
        <w:rPr>
          <w:rFonts w:ascii="Verdana" w:hAnsi="Verdana" w:cs="Century Gothic"/>
          <w:sz w:val="20"/>
          <w:szCs w:val="20"/>
        </w:rPr>
        <w:t>I riferimenti ATS</w:t>
      </w:r>
      <w:r w:rsidR="00D102BA">
        <w:rPr>
          <w:rFonts w:ascii="Verdana" w:hAnsi="Verdana" w:cs="Century Gothic"/>
          <w:sz w:val="20"/>
          <w:szCs w:val="20"/>
        </w:rPr>
        <w:t xml:space="preserve"> della</w:t>
      </w:r>
      <w:r>
        <w:rPr>
          <w:rFonts w:ascii="Verdana" w:hAnsi="Verdana" w:cs="Century Gothic"/>
          <w:sz w:val="20"/>
          <w:szCs w:val="20"/>
        </w:rPr>
        <w:t xml:space="preserve"> </w:t>
      </w:r>
      <w:r w:rsidR="00485510">
        <w:rPr>
          <w:rFonts w:ascii="Verdana" w:hAnsi="Verdana" w:cs="Century Gothic"/>
          <w:sz w:val="20"/>
          <w:szCs w:val="20"/>
        </w:rPr>
        <w:t xml:space="preserve">Brianza </w:t>
      </w:r>
      <w:r>
        <w:rPr>
          <w:rFonts w:ascii="Verdana" w:hAnsi="Verdana" w:cs="Century Gothic"/>
          <w:sz w:val="20"/>
          <w:szCs w:val="20"/>
        </w:rPr>
        <w:t>ai quali rivolgersi per informazioni ed assistenza relativamente al presente avviso sono:</w:t>
      </w:r>
    </w:p>
    <w:p w:rsidR="00891C62" w:rsidRDefault="00485510" w:rsidP="004D279B">
      <w:pPr>
        <w:autoSpaceDE w:val="0"/>
        <w:autoSpaceDN w:val="0"/>
        <w:adjustRightInd w:val="0"/>
        <w:spacing w:before="120" w:after="120"/>
        <w:ind w:left="284"/>
        <w:jc w:val="both"/>
        <w:rPr>
          <w:rFonts w:ascii="Verdana" w:hAnsi="Verdana" w:cs="Century Gothic"/>
          <w:sz w:val="20"/>
          <w:szCs w:val="20"/>
        </w:rPr>
      </w:pPr>
      <w:r>
        <w:rPr>
          <w:rFonts w:ascii="Verdana" w:hAnsi="Verdana" w:cs="Century Gothic"/>
          <w:sz w:val="20"/>
          <w:szCs w:val="20"/>
        </w:rPr>
        <w:t>Responsabile</w:t>
      </w:r>
      <w:r w:rsidR="00693D56">
        <w:rPr>
          <w:rFonts w:ascii="Verdana" w:hAnsi="Verdana" w:cs="Century Gothic"/>
          <w:sz w:val="20"/>
          <w:szCs w:val="20"/>
        </w:rPr>
        <w:t xml:space="preserve"> </w:t>
      </w:r>
      <w:r>
        <w:rPr>
          <w:rFonts w:ascii="Verdana" w:hAnsi="Verdana" w:cs="Century Gothic"/>
          <w:sz w:val="20"/>
          <w:szCs w:val="20"/>
        </w:rPr>
        <w:t>del procedimento:</w:t>
      </w:r>
      <w:r w:rsidR="00693D56">
        <w:rPr>
          <w:rFonts w:ascii="Verdana" w:hAnsi="Verdana" w:cs="Century Gothic"/>
          <w:sz w:val="20"/>
          <w:szCs w:val="20"/>
        </w:rPr>
        <w:t xml:space="preserve"> </w:t>
      </w:r>
      <w:r>
        <w:rPr>
          <w:rFonts w:ascii="Verdana" w:hAnsi="Verdana" w:cs="Century Gothic"/>
          <w:sz w:val="20"/>
          <w:szCs w:val="20"/>
        </w:rPr>
        <w:t>Maria</w:t>
      </w:r>
      <w:r w:rsidR="00693D56">
        <w:rPr>
          <w:rFonts w:ascii="Verdana" w:hAnsi="Verdana" w:cs="Century Gothic"/>
          <w:sz w:val="20"/>
          <w:szCs w:val="20"/>
        </w:rPr>
        <w:t xml:space="preserve"> </w:t>
      </w:r>
      <w:r>
        <w:rPr>
          <w:rFonts w:ascii="Verdana" w:hAnsi="Verdana" w:cs="Century Gothic"/>
          <w:sz w:val="20"/>
          <w:szCs w:val="20"/>
        </w:rPr>
        <w:t xml:space="preserve">Ambrisi, </w:t>
      </w:r>
      <w:proofErr w:type="spellStart"/>
      <w:r>
        <w:rPr>
          <w:rFonts w:ascii="Verdana" w:hAnsi="Verdana" w:cs="Century Gothic"/>
          <w:sz w:val="20"/>
          <w:szCs w:val="20"/>
        </w:rPr>
        <w:t>tel</w:t>
      </w:r>
      <w:proofErr w:type="spellEnd"/>
      <w:r>
        <w:rPr>
          <w:rFonts w:ascii="Verdana" w:hAnsi="Verdana" w:cs="Century Gothic"/>
          <w:sz w:val="20"/>
          <w:szCs w:val="20"/>
        </w:rPr>
        <w:t xml:space="preserve"> 039-2384052e-mail    </w:t>
      </w:r>
      <w:r w:rsidR="00693D56">
        <w:rPr>
          <w:rFonts w:ascii="Verdana" w:hAnsi="Verdana" w:cs="Century Gothic"/>
          <w:sz w:val="20"/>
          <w:szCs w:val="20"/>
        </w:rPr>
        <w:t xml:space="preserve">      </w:t>
      </w:r>
      <w:r w:rsidR="004D279B">
        <w:rPr>
          <w:rFonts w:ascii="Verdana" w:hAnsi="Verdana" w:cs="Century Gothic"/>
          <w:sz w:val="20"/>
          <w:szCs w:val="20"/>
        </w:rPr>
        <w:t xml:space="preserve">  </w:t>
      </w:r>
      <w:hyperlink r:id="rId8" w:history="1">
        <w:r w:rsidR="00891C62" w:rsidRPr="00676D76">
          <w:rPr>
            <w:rStyle w:val="Collegamentoipertestuale"/>
            <w:rFonts w:ascii="Verdana" w:hAnsi="Verdana" w:cs="Century Gothic"/>
            <w:sz w:val="20"/>
            <w:szCs w:val="20"/>
          </w:rPr>
          <w:t>avvisigenitoriseparati@ats-brianza.it</w:t>
        </w:r>
      </w:hyperlink>
    </w:p>
    <w:p w:rsidR="00891C62" w:rsidRDefault="00891C62" w:rsidP="004D279B">
      <w:pPr>
        <w:autoSpaceDE w:val="0"/>
        <w:autoSpaceDN w:val="0"/>
        <w:adjustRightInd w:val="0"/>
        <w:spacing w:before="120" w:after="120"/>
        <w:ind w:left="284"/>
        <w:jc w:val="both"/>
        <w:rPr>
          <w:rFonts w:ascii="Verdana" w:hAnsi="Verdana" w:cs="Century Gothic"/>
          <w:sz w:val="20"/>
          <w:szCs w:val="20"/>
        </w:rPr>
      </w:pPr>
      <w:r>
        <w:rPr>
          <w:rFonts w:ascii="Verdana" w:hAnsi="Verdana" w:cs="Century Gothic"/>
          <w:sz w:val="20"/>
          <w:szCs w:val="20"/>
        </w:rPr>
        <w:t xml:space="preserve">Informazioni ed assistenza: Alessia Ferrario, </w:t>
      </w:r>
      <w:proofErr w:type="spellStart"/>
      <w:r>
        <w:rPr>
          <w:rFonts w:ascii="Verdana" w:hAnsi="Verdana" w:cs="Century Gothic"/>
          <w:sz w:val="20"/>
          <w:szCs w:val="20"/>
        </w:rPr>
        <w:t>tel</w:t>
      </w:r>
      <w:proofErr w:type="spellEnd"/>
      <w:r>
        <w:rPr>
          <w:rFonts w:ascii="Verdana" w:hAnsi="Verdana" w:cs="Century Gothic"/>
          <w:sz w:val="20"/>
          <w:szCs w:val="20"/>
        </w:rPr>
        <w:t xml:space="preserve"> 039-2384962 e-mail </w:t>
      </w:r>
      <w:hyperlink r:id="rId9" w:history="1">
        <w:r w:rsidRPr="00676D76">
          <w:rPr>
            <w:rStyle w:val="Collegamentoipertestuale"/>
            <w:rFonts w:ascii="Verdana" w:hAnsi="Verdana" w:cs="Century Gothic"/>
            <w:sz w:val="20"/>
            <w:szCs w:val="20"/>
          </w:rPr>
          <w:t>avvisigenitoriseparati@ats-brianza.it</w:t>
        </w:r>
      </w:hyperlink>
      <w:r>
        <w:rPr>
          <w:rFonts w:ascii="Verdana" w:hAnsi="Verdana" w:cs="Century Gothic"/>
          <w:sz w:val="20"/>
          <w:szCs w:val="20"/>
        </w:rPr>
        <w:t xml:space="preserve">; dal lunedì al venerdì dalle ore 9.00 alle ore 12.00 e dalle ore 14.00 alle  ore 16.00. </w:t>
      </w:r>
    </w:p>
    <w:p w:rsidR="00705AB7" w:rsidRDefault="00705AB7" w:rsidP="00705AB7">
      <w:pPr>
        <w:autoSpaceDE w:val="0"/>
        <w:autoSpaceDN w:val="0"/>
        <w:adjustRightInd w:val="0"/>
        <w:spacing w:before="120" w:after="120"/>
        <w:ind w:firstLine="284"/>
        <w:jc w:val="both"/>
        <w:rPr>
          <w:rFonts w:ascii="Verdana" w:hAnsi="Verdana" w:cs="Century Gothic"/>
          <w:sz w:val="20"/>
          <w:szCs w:val="20"/>
        </w:rPr>
      </w:pPr>
      <w:r>
        <w:rPr>
          <w:rFonts w:ascii="Verdana" w:hAnsi="Verdana" w:cs="Century Gothic"/>
          <w:sz w:val="20"/>
          <w:szCs w:val="20"/>
        </w:rPr>
        <w:tab/>
      </w:r>
    </w:p>
    <w:p w:rsidR="001F20CA" w:rsidRDefault="001F20CA" w:rsidP="00111163">
      <w:pPr>
        <w:autoSpaceDE w:val="0"/>
        <w:autoSpaceDN w:val="0"/>
        <w:adjustRightInd w:val="0"/>
        <w:spacing w:before="120" w:after="120"/>
        <w:ind w:left="284"/>
        <w:jc w:val="both"/>
        <w:rPr>
          <w:rFonts w:ascii="Verdana" w:hAnsi="Verdana" w:cs="Century Gothic"/>
          <w:sz w:val="20"/>
          <w:szCs w:val="20"/>
        </w:rPr>
      </w:pPr>
    </w:p>
    <w:p w:rsidR="001F20CA" w:rsidRDefault="001F20CA" w:rsidP="00111163">
      <w:pPr>
        <w:autoSpaceDE w:val="0"/>
        <w:autoSpaceDN w:val="0"/>
        <w:adjustRightInd w:val="0"/>
        <w:spacing w:before="120" w:after="120"/>
        <w:ind w:left="284"/>
        <w:jc w:val="both"/>
        <w:rPr>
          <w:rFonts w:ascii="Verdana" w:hAnsi="Verdana" w:cs="Century Gothic"/>
          <w:sz w:val="20"/>
          <w:szCs w:val="20"/>
        </w:rPr>
      </w:pPr>
    </w:p>
    <w:p w:rsidR="001F20CA" w:rsidRDefault="001F20CA" w:rsidP="00330C3F">
      <w:pPr>
        <w:autoSpaceDE w:val="0"/>
        <w:autoSpaceDN w:val="0"/>
        <w:adjustRightInd w:val="0"/>
        <w:spacing w:before="120" w:after="120"/>
        <w:ind w:firstLine="284"/>
        <w:jc w:val="both"/>
        <w:rPr>
          <w:rFonts w:ascii="Verdana" w:hAnsi="Verdana" w:cs="Century Gothic"/>
          <w:sz w:val="20"/>
          <w:szCs w:val="20"/>
        </w:rPr>
      </w:pPr>
    </w:p>
    <w:p w:rsidR="00B64C39" w:rsidRDefault="00B64C39" w:rsidP="00C27229">
      <w:pPr>
        <w:spacing w:line="286" w:lineRule="auto"/>
        <w:ind w:left="940" w:right="940"/>
        <w:jc w:val="both"/>
        <w:rPr>
          <w:rFonts w:ascii="Verdana" w:hAnsi="Verdana" w:cs="Century Gothic"/>
          <w:sz w:val="20"/>
          <w:szCs w:val="20"/>
        </w:rPr>
      </w:pPr>
    </w:p>
    <w:p w:rsidR="00B64C39" w:rsidRDefault="00B64C39" w:rsidP="00C27229">
      <w:pPr>
        <w:spacing w:line="286" w:lineRule="auto"/>
        <w:ind w:left="940" w:right="940"/>
        <w:jc w:val="both"/>
        <w:rPr>
          <w:rFonts w:ascii="Verdana" w:hAnsi="Verdana" w:cs="Century Gothic"/>
          <w:sz w:val="20"/>
          <w:szCs w:val="20"/>
        </w:rPr>
      </w:pPr>
    </w:p>
    <w:sectPr w:rsidR="00B64C39" w:rsidSect="00F56E83">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B7B" w:rsidRDefault="00832B7B" w:rsidP="0005380B">
      <w:r>
        <w:separator/>
      </w:r>
    </w:p>
  </w:endnote>
  <w:endnote w:type="continuationSeparator" w:id="0">
    <w:p w:rsidR="00832B7B" w:rsidRDefault="00832B7B" w:rsidP="0005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8555"/>
      <w:docPartObj>
        <w:docPartGallery w:val="Page Numbers (Bottom of Page)"/>
        <w:docPartUnique/>
      </w:docPartObj>
    </w:sdtPr>
    <w:sdtEndPr/>
    <w:sdtContent>
      <w:p w:rsidR="0005380B" w:rsidRDefault="0038517A">
        <w:pPr>
          <w:pStyle w:val="Pidipagina"/>
          <w:jc w:val="center"/>
        </w:pPr>
        <w:r>
          <w:fldChar w:fldCharType="begin"/>
        </w:r>
        <w:r>
          <w:instrText xml:space="preserve"> PAGE   \* MERGEFORMAT </w:instrText>
        </w:r>
        <w:r>
          <w:fldChar w:fldCharType="separate"/>
        </w:r>
        <w:r w:rsidR="00E707B1">
          <w:rPr>
            <w:noProof/>
          </w:rPr>
          <w:t>5</w:t>
        </w:r>
        <w:r>
          <w:rPr>
            <w:noProof/>
          </w:rPr>
          <w:fldChar w:fldCharType="end"/>
        </w:r>
      </w:p>
    </w:sdtContent>
  </w:sdt>
  <w:p w:rsidR="0005380B" w:rsidRDefault="000538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B7B" w:rsidRDefault="00832B7B" w:rsidP="0005380B">
      <w:r>
        <w:separator/>
      </w:r>
    </w:p>
  </w:footnote>
  <w:footnote w:type="continuationSeparator" w:id="0">
    <w:p w:rsidR="00832B7B" w:rsidRDefault="00832B7B" w:rsidP="00053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hybridMultilevel"/>
    <w:tmpl w:val="2F305DEE"/>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A"/>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B"/>
    <w:multiLevelType w:val="hybridMultilevel"/>
    <w:tmpl w:val="4AD084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F"/>
    <w:multiLevelType w:val="hybridMultilevel"/>
    <w:tmpl w:val="100F8FC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6590700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3"/>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6"/>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15B15654"/>
    <w:multiLevelType w:val="hybridMultilevel"/>
    <w:tmpl w:val="842605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C4001D9"/>
    <w:multiLevelType w:val="hybridMultilevel"/>
    <w:tmpl w:val="89E4831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4379B2"/>
    <w:multiLevelType w:val="hybridMultilevel"/>
    <w:tmpl w:val="FF0CF50A"/>
    <w:lvl w:ilvl="0" w:tplc="04100001">
      <w:start w:val="1"/>
      <w:numFmt w:val="bullet"/>
      <w:lvlText w:val=""/>
      <w:lvlJc w:val="left"/>
      <w:pPr>
        <w:ind w:left="921" w:hanging="360"/>
      </w:pPr>
      <w:rPr>
        <w:rFonts w:ascii="Symbol" w:hAnsi="Symbol" w:hint="default"/>
      </w:rPr>
    </w:lvl>
    <w:lvl w:ilvl="1" w:tplc="04100003" w:tentative="1">
      <w:start w:val="1"/>
      <w:numFmt w:val="bullet"/>
      <w:lvlText w:val="o"/>
      <w:lvlJc w:val="left"/>
      <w:pPr>
        <w:ind w:left="1641" w:hanging="360"/>
      </w:pPr>
      <w:rPr>
        <w:rFonts w:ascii="Courier New" w:hAnsi="Courier New" w:cs="Courier New" w:hint="default"/>
      </w:rPr>
    </w:lvl>
    <w:lvl w:ilvl="2" w:tplc="04100005" w:tentative="1">
      <w:start w:val="1"/>
      <w:numFmt w:val="bullet"/>
      <w:lvlText w:val=""/>
      <w:lvlJc w:val="left"/>
      <w:pPr>
        <w:ind w:left="2361" w:hanging="360"/>
      </w:pPr>
      <w:rPr>
        <w:rFonts w:ascii="Wingdings" w:hAnsi="Wingdings" w:hint="default"/>
      </w:rPr>
    </w:lvl>
    <w:lvl w:ilvl="3" w:tplc="04100001" w:tentative="1">
      <w:start w:val="1"/>
      <w:numFmt w:val="bullet"/>
      <w:lvlText w:val=""/>
      <w:lvlJc w:val="left"/>
      <w:pPr>
        <w:ind w:left="3081" w:hanging="360"/>
      </w:pPr>
      <w:rPr>
        <w:rFonts w:ascii="Symbol" w:hAnsi="Symbol" w:hint="default"/>
      </w:rPr>
    </w:lvl>
    <w:lvl w:ilvl="4" w:tplc="04100003" w:tentative="1">
      <w:start w:val="1"/>
      <w:numFmt w:val="bullet"/>
      <w:lvlText w:val="o"/>
      <w:lvlJc w:val="left"/>
      <w:pPr>
        <w:ind w:left="3801" w:hanging="360"/>
      </w:pPr>
      <w:rPr>
        <w:rFonts w:ascii="Courier New" w:hAnsi="Courier New" w:cs="Courier New" w:hint="default"/>
      </w:rPr>
    </w:lvl>
    <w:lvl w:ilvl="5" w:tplc="04100005" w:tentative="1">
      <w:start w:val="1"/>
      <w:numFmt w:val="bullet"/>
      <w:lvlText w:val=""/>
      <w:lvlJc w:val="left"/>
      <w:pPr>
        <w:ind w:left="4521" w:hanging="360"/>
      </w:pPr>
      <w:rPr>
        <w:rFonts w:ascii="Wingdings" w:hAnsi="Wingdings" w:hint="default"/>
      </w:rPr>
    </w:lvl>
    <w:lvl w:ilvl="6" w:tplc="04100001" w:tentative="1">
      <w:start w:val="1"/>
      <w:numFmt w:val="bullet"/>
      <w:lvlText w:val=""/>
      <w:lvlJc w:val="left"/>
      <w:pPr>
        <w:ind w:left="5241" w:hanging="360"/>
      </w:pPr>
      <w:rPr>
        <w:rFonts w:ascii="Symbol" w:hAnsi="Symbol" w:hint="default"/>
      </w:rPr>
    </w:lvl>
    <w:lvl w:ilvl="7" w:tplc="04100003" w:tentative="1">
      <w:start w:val="1"/>
      <w:numFmt w:val="bullet"/>
      <w:lvlText w:val="o"/>
      <w:lvlJc w:val="left"/>
      <w:pPr>
        <w:ind w:left="5961" w:hanging="360"/>
      </w:pPr>
      <w:rPr>
        <w:rFonts w:ascii="Courier New" w:hAnsi="Courier New" w:cs="Courier New" w:hint="default"/>
      </w:rPr>
    </w:lvl>
    <w:lvl w:ilvl="8" w:tplc="04100005" w:tentative="1">
      <w:start w:val="1"/>
      <w:numFmt w:val="bullet"/>
      <w:lvlText w:val=""/>
      <w:lvlJc w:val="left"/>
      <w:pPr>
        <w:ind w:left="6681" w:hanging="360"/>
      </w:pPr>
      <w:rPr>
        <w:rFonts w:ascii="Wingdings" w:hAnsi="Wingdings" w:hint="default"/>
      </w:rPr>
    </w:lvl>
  </w:abstractNum>
  <w:abstractNum w:abstractNumId="10">
    <w:nsid w:val="1F8600D4"/>
    <w:multiLevelType w:val="hybridMultilevel"/>
    <w:tmpl w:val="885EE5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54A51EE"/>
    <w:multiLevelType w:val="hybridMultilevel"/>
    <w:tmpl w:val="A6B8850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DF45BA"/>
    <w:multiLevelType w:val="hybridMultilevel"/>
    <w:tmpl w:val="4E84B75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2D597316"/>
    <w:multiLevelType w:val="hybridMultilevel"/>
    <w:tmpl w:val="0D34EB46"/>
    <w:lvl w:ilvl="0" w:tplc="F0AA3712">
      <w:start w:val="7"/>
      <w:numFmt w:val="bullet"/>
      <w:lvlText w:val="-"/>
      <w:lvlJc w:val="left"/>
      <w:pPr>
        <w:ind w:left="720" w:hanging="360"/>
      </w:pPr>
      <w:rPr>
        <w:rFonts w:ascii="Verdana" w:eastAsia="Times New Roman" w:hAnsi="Verdana"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2616E16"/>
    <w:multiLevelType w:val="hybridMultilevel"/>
    <w:tmpl w:val="054A372C"/>
    <w:lvl w:ilvl="0" w:tplc="C6B45C58">
      <w:start w:val="24"/>
      <w:numFmt w:val="bullet"/>
      <w:lvlText w:val="-"/>
      <w:lvlJc w:val="left"/>
      <w:pPr>
        <w:ind w:left="360" w:hanging="360"/>
      </w:pPr>
      <w:rPr>
        <w:rFonts w:ascii="Century Gothic" w:eastAsiaTheme="minorHAnsi" w:hAnsi="Century Gothic"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81306E9"/>
    <w:multiLevelType w:val="hybridMultilevel"/>
    <w:tmpl w:val="6C46221C"/>
    <w:lvl w:ilvl="0" w:tplc="988EF24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nsid w:val="6F776BDE"/>
    <w:multiLevelType w:val="hybridMultilevel"/>
    <w:tmpl w:val="CA6AFA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A960E62"/>
    <w:multiLevelType w:val="hybridMultilevel"/>
    <w:tmpl w:val="9574E88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16"/>
  </w:num>
  <w:num w:numId="4">
    <w:abstractNumId w:val="13"/>
  </w:num>
  <w:num w:numId="5">
    <w:abstractNumId w:val="0"/>
  </w:num>
  <w:num w:numId="6">
    <w:abstractNumId w:val="1"/>
  </w:num>
  <w:num w:numId="7">
    <w:abstractNumId w:val="2"/>
  </w:num>
  <w:num w:numId="8">
    <w:abstractNumId w:val="10"/>
  </w:num>
  <w:num w:numId="9">
    <w:abstractNumId w:val="7"/>
  </w:num>
  <w:num w:numId="10">
    <w:abstractNumId w:val="3"/>
  </w:num>
  <w:num w:numId="11">
    <w:abstractNumId w:val="4"/>
  </w:num>
  <w:num w:numId="12">
    <w:abstractNumId w:val="11"/>
  </w:num>
  <w:num w:numId="13">
    <w:abstractNumId w:val="12"/>
  </w:num>
  <w:num w:numId="14">
    <w:abstractNumId w:val="5"/>
  </w:num>
  <w:num w:numId="15">
    <w:abstractNumId w:val="8"/>
  </w:num>
  <w:num w:numId="16">
    <w:abstractNumId w:val="17"/>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D0"/>
    <w:rsid w:val="00020F02"/>
    <w:rsid w:val="00024F4B"/>
    <w:rsid w:val="0005380B"/>
    <w:rsid w:val="000543B7"/>
    <w:rsid w:val="00092588"/>
    <w:rsid w:val="000F5DA8"/>
    <w:rsid w:val="00111163"/>
    <w:rsid w:val="001303D1"/>
    <w:rsid w:val="00131661"/>
    <w:rsid w:val="00145168"/>
    <w:rsid w:val="00177D2F"/>
    <w:rsid w:val="00181311"/>
    <w:rsid w:val="001917F6"/>
    <w:rsid w:val="001949D6"/>
    <w:rsid w:val="001C6615"/>
    <w:rsid w:val="001D4905"/>
    <w:rsid w:val="001F20CA"/>
    <w:rsid w:val="00212F21"/>
    <w:rsid w:val="00247BB3"/>
    <w:rsid w:val="002534B8"/>
    <w:rsid w:val="00257D76"/>
    <w:rsid w:val="00283394"/>
    <w:rsid w:val="002A4531"/>
    <w:rsid w:val="002A49AE"/>
    <w:rsid w:val="002D3D63"/>
    <w:rsid w:val="00311E87"/>
    <w:rsid w:val="003279BD"/>
    <w:rsid w:val="00330C3F"/>
    <w:rsid w:val="00330CEB"/>
    <w:rsid w:val="00367B1A"/>
    <w:rsid w:val="00383453"/>
    <w:rsid w:val="0038517A"/>
    <w:rsid w:val="004052EC"/>
    <w:rsid w:val="00485510"/>
    <w:rsid w:val="004A328D"/>
    <w:rsid w:val="004A4F4F"/>
    <w:rsid w:val="004D279B"/>
    <w:rsid w:val="004E15F7"/>
    <w:rsid w:val="004F5596"/>
    <w:rsid w:val="00527C55"/>
    <w:rsid w:val="00543588"/>
    <w:rsid w:val="00564BC1"/>
    <w:rsid w:val="00577DD0"/>
    <w:rsid w:val="005B6FEA"/>
    <w:rsid w:val="005D35B8"/>
    <w:rsid w:val="005E482A"/>
    <w:rsid w:val="006413DC"/>
    <w:rsid w:val="00655B3A"/>
    <w:rsid w:val="00681340"/>
    <w:rsid w:val="00690A38"/>
    <w:rsid w:val="00693D56"/>
    <w:rsid w:val="00703966"/>
    <w:rsid w:val="007051B7"/>
    <w:rsid w:val="00705AB7"/>
    <w:rsid w:val="0074620F"/>
    <w:rsid w:val="0075518C"/>
    <w:rsid w:val="0077114C"/>
    <w:rsid w:val="007926DC"/>
    <w:rsid w:val="007938CA"/>
    <w:rsid w:val="00797638"/>
    <w:rsid w:val="007D0944"/>
    <w:rsid w:val="0080791C"/>
    <w:rsid w:val="0081202C"/>
    <w:rsid w:val="00812E58"/>
    <w:rsid w:val="00832B7B"/>
    <w:rsid w:val="008341AA"/>
    <w:rsid w:val="00842751"/>
    <w:rsid w:val="00852641"/>
    <w:rsid w:val="008735E0"/>
    <w:rsid w:val="00882E16"/>
    <w:rsid w:val="00891C62"/>
    <w:rsid w:val="00936167"/>
    <w:rsid w:val="009442A9"/>
    <w:rsid w:val="00945662"/>
    <w:rsid w:val="00961772"/>
    <w:rsid w:val="00967F46"/>
    <w:rsid w:val="00977B69"/>
    <w:rsid w:val="009A23D1"/>
    <w:rsid w:val="009C6426"/>
    <w:rsid w:val="00A81185"/>
    <w:rsid w:val="00AC7A83"/>
    <w:rsid w:val="00B03546"/>
    <w:rsid w:val="00B10C2D"/>
    <w:rsid w:val="00B13BE7"/>
    <w:rsid w:val="00B165B6"/>
    <w:rsid w:val="00B327FD"/>
    <w:rsid w:val="00B32BB0"/>
    <w:rsid w:val="00B35AF3"/>
    <w:rsid w:val="00B56D2D"/>
    <w:rsid w:val="00B64C39"/>
    <w:rsid w:val="00B95157"/>
    <w:rsid w:val="00BB0FF1"/>
    <w:rsid w:val="00BB620D"/>
    <w:rsid w:val="00BF71EE"/>
    <w:rsid w:val="00C118B2"/>
    <w:rsid w:val="00C14F4E"/>
    <w:rsid w:val="00C27229"/>
    <w:rsid w:val="00C63706"/>
    <w:rsid w:val="00C7275E"/>
    <w:rsid w:val="00C8192D"/>
    <w:rsid w:val="00D102BA"/>
    <w:rsid w:val="00D146BE"/>
    <w:rsid w:val="00D45408"/>
    <w:rsid w:val="00D872A3"/>
    <w:rsid w:val="00DA5D42"/>
    <w:rsid w:val="00DE4F67"/>
    <w:rsid w:val="00DF49D5"/>
    <w:rsid w:val="00E104A8"/>
    <w:rsid w:val="00E55E29"/>
    <w:rsid w:val="00E707B1"/>
    <w:rsid w:val="00E8744C"/>
    <w:rsid w:val="00ED052C"/>
    <w:rsid w:val="00ED0B8C"/>
    <w:rsid w:val="00F4779B"/>
    <w:rsid w:val="00F56E83"/>
    <w:rsid w:val="00FE1518"/>
    <w:rsid w:val="00FE3920"/>
    <w:rsid w:val="00FF03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7DD0"/>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577DD0"/>
    <w:pPr>
      <w:keepNext/>
      <w:jc w:val="both"/>
      <w:outlineLvl w:val="1"/>
    </w:pPr>
    <w:rPr>
      <w:rFonts w:ascii="Tahoma" w:hAnsi="Tahoma" w:cs="Tahoma"/>
      <w:b/>
      <w:bCs/>
      <w:sz w:val="22"/>
    </w:rPr>
  </w:style>
  <w:style w:type="paragraph" w:styleId="Titolo3">
    <w:name w:val="heading 3"/>
    <w:basedOn w:val="Normale"/>
    <w:next w:val="Normale"/>
    <w:link w:val="Titolo3Carattere"/>
    <w:qFormat/>
    <w:rsid w:val="00577DD0"/>
    <w:pPr>
      <w:keepNext/>
      <w:ind w:left="-57"/>
      <w:jc w:val="both"/>
      <w:outlineLvl w:val="2"/>
    </w:pPr>
    <w:rPr>
      <w:rFonts w:ascii="Tahoma" w:hAnsi="Tahoma" w:cs="Tahoma"/>
      <w:b/>
      <w:bCs/>
      <w:cap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577DD0"/>
    <w:rPr>
      <w:rFonts w:ascii="Tahoma" w:eastAsia="Times New Roman" w:hAnsi="Tahoma" w:cs="Tahoma"/>
      <w:b/>
      <w:bCs/>
      <w:szCs w:val="24"/>
      <w:lang w:eastAsia="it-IT"/>
    </w:rPr>
  </w:style>
  <w:style w:type="character" w:customStyle="1" w:styleId="Titolo3Carattere">
    <w:name w:val="Titolo 3 Carattere"/>
    <w:basedOn w:val="Carpredefinitoparagrafo"/>
    <w:link w:val="Titolo3"/>
    <w:rsid w:val="00577DD0"/>
    <w:rPr>
      <w:rFonts w:ascii="Tahoma" w:eastAsia="Times New Roman" w:hAnsi="Tahoma" w:cs="Tahoma"/>
      <w:b/>
      <w:bCs/>
      <w:caps/>
      <w:szCs w:val="24"/>
      <w:lang w:eastAsia="it-IT"/>
    </w:rPr>
  </w:style>
  <w:style w:type="paragraph" w:styleId="Rientrocorpodeltesto2">
    <w:name w:val="Body Text Indent 2"/>
    <w:basedOn w:val="Normale"/>
    <w:link w:val="Rientrocorpodeltesto2Carattere"/>
    <w:semiHidden/>
    <w:rsid w:val="00577DD0"/>
    <w:pPr>
      <w:ind w:firstLine="708"/>
      <w:jc w:val="both"/>
    </w:pPr>
    <w:rPr>
      <w:rFonts w:ascii="Tahoma" w:hAnsi="Tahoma" w:cs="Tahoma"/>
      <w:sz w:val="22"/>
    </w:rPr>
  </w:style>
  <w:style w:type="character" w:customStyle="1" w:styleId="Rientrocorpodeltesto2Carattere">
    <w:name w:val="Rientro corpo del testo 2 Carattere"/>
    <w:basedOn w:val="Carpredefinitoparagrafo"/>
    <w:link w:val="Rientrocorpodeltesto2"/>
    <w:semiHidden/>
    <w:rsid w:val="00577DD0"/>
    <w:rPr>
      <w:rFonts w:ascii="Tahoma" w:eastAsia="Times New Roman" w:hAnsi="Tahoma" w:cs="Tahoma"/>
      <w:szCs w:val="24"/>
      <w:lang w:eastAsia="it-IT"/>
    </w:rPr>
  </w:style>
  <w:style w:type="character" w:styleId="Collegamentoipertestuale">
    <w:name w:val="Hyperlink"/>
    <w:basedOn w:val="Carpredefinitoparagrafo"/>
    <w:rsid w:val="00577DD0"/>
    <w:rPr>
      <w:color w:val="0000FF"/>
      <w:u w:val="single"/>
    </w:rPr>
  </w:style>
  <w:style w:type="paragraph" w:customStyle="1" w:styleId="Pa27">
    <w:name w:val="Pa27"/>
    <w:basedOn w:val="Normale"/>
    <w:next w:val="Normale"/>
    <w:uiPriority w:val="99"/>
    <w:rsid w:val="00577DD0"/>
    <w:pPr>
      <w:autoSpaceDE w:val="0"/>
      <w:autoSpaceDN w:val="0"/>
      <w:adjustRightInd w:val="0"/>
      <w:spacing w:after="40" w:line="241" w:lineRule="atLeast"/>
    </w:pPr>
    <w:rPr>
      <w:rFonts w:ascii="ITC Avant Garde Std Bk" w:hAnsi="ITC Avant Garde Std Bk"/>
    </w:rPr>
  </w:style>
  <w:style w:type="character" w:customStyle="1" w:styleId="A6">
    <w:name w:val="A6"/>
    <w:uiPriority w:val="99"/>
    <w:rsid w:val="00577DD0"/>
    <w:rPr>
      <w:rFonts w:cs="ITC Avant Garde Std Bk"/>
      <w:color w:val="211D1E"/>
      <w:sz w:val="15"/>
      <w:szCs w:val="15"/>
    </w:rPr>
  </w:style>
  <w:style w:type="paragraph" w:customStyle="1" w:styleId="Pa46">
    <w:name w:val="Pa46"/>
    <w:basedOn w:val="Normale"/>
    <w:next w:val="Normale"/>
    <w:uiPriority w:val="99"/>
    <w:rsid w:val="00577DD0"/>
    <w:pPr>
      <w:autoSpaceDE w:val="0"/>
      <w:autoSpaceDN w:val="0"/>
      <w:adjustRightInd w:val="0"/>
      <w:spacing w:after="40" w:line="281" w:lineRule="atLeast"/>
    </w:pPr>
  </w:style>
  <w:style w:type="paragraph" w:styleId="Testofumetto">
    <w:name w:val="Balloon Text"/>
    <w:basedOn w:val="Normale"/>
    <w:link w:val="TestofumettoCarattere"/>
    <w:uiPriority w:val="99"/>
    <w:semiHidden/>
    <w:unhideWhenUsed/>
    <w:rsid w:val="00577DD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7DD0"/>
    <w:rPr>
      <w:rFonts w:ascii="Tahoma" w:eastAsia="Times New Roman" w:hAnsi="Tahoma" w:cs="Tahoma"/>
      <w:sz w:val="16"/>
      <w:szCs w:val="16"/>
      <w:lang w:eastAsia="it-IT"/>
    </w:rPr>
  </w:style>
  <w:style w:type="paragraph" w:styleId="Paragrafoelenco">
    <w:name w:val="List Paragraph"/>
    <w:basedOn w:val="Normale"/>
    <w:uiPriority w:val="34"/>
    <w:qFormat/>
    <w:rsid w:val="00577DD0"/>
    <w:pPr>
      <w:ind w:left="720"/>
      <w:contextualSpacing/>
    </w:pPr>
  </w:style>
  <w:style w:type="table" w:styleId="Grigliatabella">
    <w:name w:val="Table Grid"/>
    <w:basedOn w:val="Tabellanormale"/>
    <w:uiPriority w:val="39"/>
    <w:rsid w:val="00FE1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05380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5380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5380B"/>
    <w:pPr>
      <w:tabs>
        <w:tab w:val="center" w:pos="4819"/>
        <w:tab w:val="right" w:pos="9638"/>
      </w:tabs>
    </w:pPr>
  </w:style>
  <w:style w:type="character" w:customStyle="1" w:styleId="PidipaginaCarattere">
    <w:name w:val="Piè di pagina Carattere"/>
    <w:basedOn w:val="Carpredefinitoparagrafo"/>
    <w:link w:val="Pidipagina"/>
    <w:uiPriority w:val="99"/>
    <w:rsid w:val="0005380B"/>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7DD0"/>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577DD0"/>
    <w:pPr>
      <w:keepNext/>
      <w:jc w:val="both"/>
      <w:outlineLvl w:val="1"/>
    </w:pPr>
    <w:rPr>
      <w:rFonts w:ascii="Tahoma" w:hAnsi="Tahoma" w:cs="Tahoma"/>
      <w:b/>
      <w:bCs/>
      <w:sz w:val="22"/>
    </w:rPr>
  </w:style>
  <w:style w:type="paragraph" w:styleId="Titolo3">
    <w:name w:val="heading 3"/>
    <w:basedOn w:val="Normale"/>
    <w:next w:val="Normale"/>
    <w:link w:val="Titolo3Carattere"/>
    <w:qFormat/>
    <w:rsid w:val="00577DD0"/>
    <w:pPr>
      <w:keepNext/>
      <w:ind w:left="-57"/>
      <w:jc w:val="both"/>
      <w:outlineLvl w:val="2"/>
    </w:pPr>
    <w:rPr>
      <w:rFonts w:ascii="Tahoma" w:hAnsi="Tahoma" w:cs="Tahoma"/>
      <w:b/>
      <w:bCs/>
      <w:cap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577DD0"/>
    <w:rPr>
      <w:rFonts w:ascii="Tahoma" w:eastAsia="Times New Roman" w:hAnsi="Tahoma" w:cs="Tahoma"/>
      <w:b/>
      <w:bCs/>
      <w:szCs w:val="24"/>
      <w:lang w:eastAsia="it-IT"/>
    </w:rPr>
  </w:style>
  <w:style w:type="character" w:customStyle="1" w:styleId="Titolo3Carattere">
    <w:name w:val="Titolo 3 Carattere"/>
    <w:basedOn w:val="Carpredefinitoparagrafo"/>
    <w:link w:val="Titolo3"/>
    <w:rsid w:val="00577DD0"/>
    <w:rPr>
      <w:rFonts w:ascii="Tahoma" w:eastAsia="Times New Roman" w:hAnsi="Tahoma" w:cs="Tahoma"/>
      <w:b/>
      <w:bCs/>
      <w:caps/>
      <w:szCs w:val="24"/>
      <w:lang w:eastAsia="it-IT"/>
    </w:rPr>
  </w:style>
  <w:style w:type="paragraph" w:styleId="Rientrocorpodeltesto2">
    <w:name w:val="Body Text Indent 2"/>
    <w:basedOn w:val="Normale"/>
    <w:link w:val="Rientrocorpodeltesto2Carattere"/>
    <w:semiHidden/>
    <w:rsid w:val="00577DD0"/>
    <w:pPr>
      <w:ind w:firstLine="708"/>
      <w:jc w:val="both"/>
    </w:pPr>
    <w:rPr>
      <w:rFonts w:ascii="Tahoma" w:hAnsi="Tahoma" w:cs="Tahoma"/>
      <w:sz w:val="22"/>
    </w:rPr>
  </w:style>
  <w:style w:type="character" w:customStyle="1" w:styleId="Rientrocorpodeltesto2Carattere">
    <w:name w:val="Rientro corpo del testo 2 Carattere"/>
    <w:basedOn w:val="Carpredefinitoparagrafo"/>
    <w:link w:val="Rientrocorpodeltesto2"/>
    <w:semiHidden/>
    <w:rsid w:val="00577DD0"/>
    <w:rPr>
      <w:rFonts w:ascii="Tahoma" w:eastAsia="Times New Roman" w:hAnsi="Tahoma" w:cs="Tahoma"/>
      <w:szCs w:val="24"/>
      <w:lang w:eastAsia="it-IT"/>
    </w:rPr>
  </w:style>
  <w:style w:type="character" w:styleId="Collegamentoipertestuale">
    <w:name w:val="Hyperlink"/>
    <w:basedOn w:val="Carpredefinitoparagrafo"/>
    <w:rsid w:val="00577DD0"/>
    <w:rPr>
      <w:color w:val="0000FF"/>
      <w:u w:val="single"/>
    </w:rPr>
  </w:style>
  <w:style w:type="paragraph" w:customStyle="1" w:styleId="Pa27">
    <w:name w:val="Pa27"/>
    <w:basedOn w:val="Normale"/>
    <w:next w:val="Normale"/>
    <w:uiPriority w:val="99"/>
    <w:rsid w:val="00577DD0"/>
    <w:pPr>
      <w:autoSpaceDE w:val="0"/>
      <w:autoSpaceDN w:val="0"/>
      <w:adjustRightInd w:val="0"/>
      <w:spacing w:after="40" w:line="241" w:lineRule="atLeast"/>
    </w:pPr>
    <w:rPr>
      <w:rFonts w:ascii="ITC Avant Garde Std Bk" w:hAnsi="ITC Avant Garde Std Bk"/>
    </w:rPr>
  </w:style>
  <w:style w:type="character" w:customStyle="1" w:styleId="A6">
    <w:name w:val="A6"/>
    <w:uiPriority w:val="99"/>
    <w:rsid w:val="00577DD0"/>
    <w:rPr>
      <w:rFonts w:cs="ITC Avant Garde Std Bk"/>
      <w:color w:val="211D1E"/>
      <w:sz w:val="15"/>
      <w:szCs w:val="15"/>
    </w:rPr>
  </w:style>
  <w:style w:type="paragraph" w:customStyle="1" w:styleId="Pa46">
    <w:name w:val="Pa46"/>
    <w:basedOn w:val="Normale"/>
    <w:next w:val="Normale"/>
    <w:uiPriority w:val="99"/>
    <w:rsid w:val="00577DD0"/>
    <w:pPr>
      <w:autoSpaceDE w:val="0"/>
      <w:autoSpaceDN w:val="0"/>
      <w:adjustRightInd w:val="0"/>
      <w:spacing w:after="40" w:line="281" w:lineRule="atLeast"/>
    </w:pPr>
  </w:style>
  <w:style w:type="paragraph" w:styleId="Testofumetto">
    <w:name w:val="Balloon Text"/>
    <w:basedOn w:val="Normale"/>
    <w:link w:val="TestofumettoCarattere"/>
    <w:uiPriority w:val="99"/>
    <w:semiHidden/>
    <w:unhideWhenUsed/>
    <w:rsid w:val="00577DD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7DD0"/>
    <w:rPr>
      <w:rFonts w:ascii="Tahoma" w:eastAsia="Times New Roman" w:hAnsi="Tahoma" w:cs="Tahoma"/>
      <w:sz w:val="16"/>
      <w:szCs w:val="16"/>
      <w:lang w:eastAsia="it-IT"/>
    </w:rPr>
  </w:style>
  <w:style w:type="paragraph" w:styleId="Paragrafoelenco">
    <w:name w:val="List Paragraph"/>
    <w:basedOn w:val="Normale"/>
    <w:uiPriority w:val="34"/>
    <w:qFormat/>
    <w:rsid w:val="00577DD0"/>
    <w:pPr>
      <w:ind w:left="720"/>
      <w:contextualSpacing/>
    </w:pPr>
  </w:style>
  <w:style w:type="table" w:styleId="Grigliatabella">
    <w:name w:val="Table Grid"/>
    <w:basedOn w:val="Tabellanormale"/>
    <w:uiPriority w:val="39"/>
    <w:rsid w:val="00FE1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05380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5380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5380B"/>
    <w:pPr>
      <w:tabs>
        <w:tab w:val="center" w:pos="4819"/>
        <w:tab w:val="right" w:pos="9638"/>
      </w:tabs>
    </w:pPr>
  </w:style>
  <w:style w:type="character" w:customStyle="1" w:styleId="PidipaginaCarattere">
    <w:name w:val="Piè di pagina Carattere"/>
    <w:basedOn w:val="Carpredefinitoparagrafo"/>
    <w:link w:val="Pidipagina"/>
    <w:uiPriority w:val="99"/>
    <w:rsid w:val="0005380B"/>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7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genitoriseparati@ats-brianza.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vvisigenitoriseparati@ats-brianz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2275</Words>
  <Characters>12972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roncolatoc</dc:creator>
  <cp:lastModifiedBy>.</cp:lastModifiedBy>
  <cp:revision>2</cp:revision>
  <cp:lastPrinted>2017-03-13T10:38:00Z</cp:lastPrinted>
  <dcterms:created xsi:type="dcterms:W3CDTF">2018-06-21T10:01:00Z</dcterms:created>
  <dcterms:modified xsi:type="dcterms:W3CDTF">2018-06-21T10:01:00Z</dcterms:modified>
</cp:coreProperties>
</file>