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EB" w:rsidRDefault="001519E1">
      <w:pPr>
        <w:jc w:val="center"/>
        <w:rPr>
          <w:rFonts w:ascii="Century Gothic" w:hAnsi="Century Gothic" w:cs="TwCenMT-Regular"/>
          <w:b/>
          <w:color w:val="000000"/>
          <w:sz w:val="20"/>
          <w:szCs w:val="20"/>
        </w:rPr>
      </w:pPr>
      <w:r>
        <w:rPr>
          <w:rFonts w:ascii="Century Gothic" w:hAnsi="Century Gothic" w:cs="TwCenMT-Regular"/>
          <w:b/>
          <w:color w:val="000000"/>
          <w:sz w:val="24"/>
          <w:szCs w:val="20"/>
        </w:rPr>
        <w:t>SCHEDA INFORMATIVA BANDO ATS IN ATTUAZIONE  DELLA DGR 6079/2016”Contributi per  adeguamento strutturale  di unità abitative  destinati a centri antiviolenza e case rifugio”</w:t>
      </w:r>
    </w:p>
    <w:p w:rsidR="00E647EB" w:rsidRDefault="00E647EB">
      <w:pPr>
        <w:rPr>
          <w:rFonts w:ascii="Century Gothic" w:hAnsi="Century Gothic" w:cs="TwCenMT-Regular"/>
          <w:sz w:val="20"/>
          <w:szCs w:val="20"/>
        </w:rPr>
      </w:pPr>
    </w:p>
    <w:p w:rsidR="00E647EB" w:rsidRDefault="00E647EB">
      <w:pPr>
        <w:rPr>
          <w:rFonts w:ascii="Century Gothic" w:hAnsi="Century Gothic" w:cs="TwCenMT-Regular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680"/>
        <w:gridCol w:w="5948"/>
      </w:tblGrid>
      <w:tr w:rsidR="00E647EB">
        <w:tc>
          <w:tcPr>
            <w:tcW w:w="3680" w:type="dxa"/>
            <w:shd w:val="clear" w:color="auto" w:fill="A8D08D" w:themeFill="accent6" w:themeFillTint="99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b/>
                <w:sz w:val="24"/>
                <w:szCs w:val="24"/>
              </w:rPr>
            </w:pPr>
            <w:r>
              <w:rPr>
                <w:rFonts w:ascii="Century Gothic" w:hAnsi="Century Gothic" w:cs="TwCenMT-Regular"/>
                <w:b/>
                <w:sz w:val="24"/>
                <w:szCs w:val="24"/>
              </w:rPr>
              <w:t>VOCE</w:t>
            </w:r>
          </w:p>
        </w:tc>
        <w:tc>
          <w:tcPr>
            <w:tcW w:w="5947" w:type="dxa"/>
            <w:shd w:val="clear" w:color="auto" w:fill="A8D08D" w:themeFill="accent6" w:themeFillTint="99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b/>
                <w:sz w:val="24"/>
                <w:szCs w:val="24"/>
              </w:rPr>
            </w:pPr>
            <w:r>
              <w:rPr>
                <w:rFonts w:ascii="Century Gothic" w:hAnsi="Century Gothic" w:cs="TwCenMT-Regular"/>
                <w:b/>
                <w:sz w:val="24"/>
                <w:szCs w:val="24"/>
              </w:rPr>
              <w:t>DESCRIZIONE</w:t>
            </w:r>
          </w:p>
        </w:tc>
      </w:tr>
      <w:tr w:rsidR="00E647EB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smallCap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  <w:t>Di cosa si tratta</w:t>
            </w:r>
          </w:p>
        </w:tc>
        <w:tc>
          <w:tcPr>
            <w:tcW w:w="5947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AVVISO IN ATTUAZIONE DELLA DGR N. 6079 DEL 29 /12/2016  “DETERMINAZIONI CONSEGUENTI ALLA DGR N. 4531 DEL 10/12/2015 FINALIZZATE A INCREMENTARE IL NUMERO DI SEDI DI CENTRI ANTIVIOLENZA E CASE RIFUGIO O A ADEGUARE I REQUISITI STRUTTURALI DI QUELLE GIÀ ESISTENTI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”</w:t>
            </w:r>
          </w:p>
          <w:p w:rsidR="00E647EB" w:rsidRDefault="00E647E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Regione Lombardia con il seguente provvedimento intende promuovere e sostenere interventi finalizzati ad incrementare il numero di centri antiviolenza, case rifugio e altre strutture residenziali o adeguare quelle già esistenti ai requisiti strutturali così come previsti dall’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  <w:t xml:space="preserve">Intesa Stato-Regioni del 27/11/2014 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dalle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d.c.r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n. X/894 del 10/11/2015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  <w:t xml:space="preserve">«Piano quadriennale regionale per le politiche di parità e di prevenzione e contrasto alla violenza contro le donne 2015/2018» </w:t>
            </w:r>
          </w:p>
          <w:p w:rsidR="00E647EB" w:rsidRDefault="00E647EB">
            <w:pPr>
              <w:jc w:val="both"/>
              <w:rPr>
                <w:rFonts w:ascii="Century Gothic" w:hAnsi="Century Gothic" w:cs="TwCenMT-Regular"/>
                <w:color w:val="FFFFFF"/>
                <w:sz w:val="20"/>
                <w:szCs w:val="20"/>
              </w:rPr>
            </w:pPr>
          </w:p>
        </w:tc>
      </w:tr>
      <w:tr w:rsidR="00E647EB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smallCap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  <w:t>Chi può partecipare</w:t>
            </w:r>
          </w:p>
        </w:tc>
        <w:tc>
          <w:tcPr>
            <w:tcW w:w="5947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Tutti i Comuni che aderiscono a una Rete territoriale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interistituzionale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antiviolenza (come definita dalla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d.c.r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 n. X/894 del 10 novembre 2015), attivata con appositi protocolli e il cui Comune capofila ha sottoscritto con la Regione Lombardia accordi di collaborazione ai sensi dell’art. 15, l. 241/90.</w:t>
            </w:r>
          </w:p>
          <w:p w:rsidR="00E647EB" w:rsidRDefault="001519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Tutti i comuni che aderiscono a una Rete territoriale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interistituzionale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antiviolenza (come definita dalla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d.c.r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n. X/894 del 10 novembre 2015), il cui comune capofila ha presentato domanda per la sottoscrizione di un accordo di collaborazione ai sensi della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d.g.r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 n. 5878 del 28/11/2016.</w:t>
            </w:r>
          </w:p>
          <w:p w:rsidR="00E647EB" w:rsidRDefault="001519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Tutti i soggetti non profit aderenti alle Reti territoriali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interistituzionale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coordinate da un comune capofila che ha sottoscritto con la Regione Lombardia accordi di collaborazione ai sensi dell’art. 15, l. 241/90 e che gestiscono Centri antiviolenza e/o Case rifugio aventi le caratteristiche previste dalla normativa nazionale e regionale in vigore. </w:t>
            </w:r>
          </w:p>
          <w:p w:rsidR="00E647EB" w:rsidRDefault="00E647EB">
            <w:pPr>
              <w:rPr>
                <w:rFonts w:ascii="Century Gothic" w:hAnsi="Century Gothic" w:cs="TwCenMT-Regular"/>
                <w:color w:val="FFFFFF"/>
                <w:sz w:val="20"/>
                <w:szCs w:val="20"/>
              </w:rPr>
            </w:pPr>
          </w:p>
        </w:tc>
      </w:tr>
      <w:tr w:rsidR="00E647EB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smallCap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  <w:t>Quali benefici/quanti fondi sono messi a disposizione</w:t>
            </w:r>
          </w:p>
        </w:tc>
        <w:tc>
          <w:tcPr>
            <w:tcW w:w="5947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Le risorse finanziarie ammontano a complessivi euro 3.294.253,60 e, come da allegato E alla DGR 6079 del 29/12/2016. così ripartite per ATS:</w:t>
            </w:r>
          </w:p>
          <w:p w:rsidR="00E647EB" w:rsidRDefault="001519E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ATS DELLA CITTÀ METROPOLITANA DI MILANO: € 772.564,69</w:t>
            </w:r>
          </w:p>
          <w:p w:rsidR="00E647EB" w:rsidRDefault="001519E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ATS INSUBRIA: € 530.505,91</w:t>
            </w:r>
          </w:p>
          <w:p w:rsidR="00E647EB" w:rsidRDefault="001519E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ATS MONTAGNA: € 250.048,55</w:t>
            </w:r>
          </w:p>
          <w:p w:rsidR="00E647EB" w:rsidRDefault="001519E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ATS BRIANZA: € 411.401,90</w:t>
            </w:r>
          </w:p>
          <w:p w:rsidR="00E647EB" w:rsidRDefault="001519E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ATS BERGAMO: € 303.212,61</w:t>
            </w:r>
          </w:p>
          <w:p w:rsidR="00E647EB" w:rsidRDefault="001519E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ATS BRESCIA: € 295.489,00</w:t>
            </w:r>
          </w:p>
          <w:p w:rsidR="00E647EB" w:rsidRDefault="001519E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ATS VAL PADANA: € 381.938,88</w:t>
            </w:r>
          </w:p>
          <w:p w:rsidR="00E647EB" w:rsidRDefault="001519E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ATS PAVIA: € 349.092,07</w:t>
            </w:r>
          </w:p>
          <w:p w:rsidR="00E647EB" w:rsidRDefault="00E647EB">
            <w:pPr>
              <w:rPr>
                <w:rFonts w:ascii="Century Gothic" w:hAnsi="Century Gothic" w:cs="TwCenMT-Regular"/>
                <w:color w:val="FFFFFF"/>
                <w:sz w:val="20"/>
                <w:szCs w:val="20"/>
              </w:rPr>
            </w:pPr>
          </w:p>
        </w:tc>
      </w:tr>
      <w:tr w:rsidR="00E647EB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smallCap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  <w:t xml:space="preserve">Cosa/quanto può ottenere ciascun </w:t>
            </w:r>
            <w: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  <w:lastRenderedPageBreak/>
              <w:t>partecipante</w:t>
            </w:r>
          </w:p>
        </w:tc>
        <w:tc>
          <w:tcPr>
            <w:tcW w:w="5947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€ 200.000,00.</w:t>
            </w:r>
          </w:p>
          <w:p w:rsidR="00E647EB" w:rsidRDefault="00E647EB">
            <w:pPr>
              <w:rPr>
                <w:rFonts w:ascii="Century Gothic" w:hAnsi="Century Gothic" w:cs="TwCenMT-Regular"/>
                <w:color w:val="FFFFFF"/>
                <w:sz w:val="20"/>
                <w:szCs w:val="20"/>
              </w:rPr>
            </w:pPr>
          </w:p>
        </w:tc>
      </w:tr>
      <w:tr w:rsidR="00E647EB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smallCap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  <w:lastRenderedPageBreak/>
              <w:t>Cosa viene finanziato e in che misura</w:t>
            </w:r>
          </w:p>
        </w:tc>
        <w:tc>
          <w:tcPr>
            <w:tcW w:w="5947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Sono finanziabili due tipologie di progetti:</w:t>
            </w:r>
          </w:p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Tipologia A: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Adeguamento strutturale di unità abitative (appartamenti di civile abitazione) o locali destinati a sedi centrali o distaccate di Centri antiviolenza.</w:t>
            </w:r>
          </w:p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Tipologia B: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Adeguamento strutturale di unità abitative (appartamenti di civile abitazione) o locali, in strutture di comunità, destinati all’accoglienza e protezione di donne vittime di violenza che potranno essere finalizzate alle seguenti tipologie di ospitalità, così come previste dalla d. c. r. X/894:</w:t>
            </w:r>
          </w:p>
          <w:p w:rsidR="00E647EB" w:rsidRDefault="001519E1">
            <w:pPr>
              <w:pStyle w:val="Paragrafoelenco"/>
              <w:numPr>
                <w:ilvl w:val="0"/>
                <w:numId w:val="2"/>
              </w:numPr>
              <w:ind w:left="426" w:hanging="34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Strutture di accoglienza per il pronto intervento </w:t>
            </w:r>
          </w:p>
          <w:p w:rsidR="00E647EB" w:rsidRDefault="001519E1">
            <w:pPr>
              <w:pStyle w:val="Paragrafoelenco"/>
              <w:numPr>
                <w:ilvl w:val="0"/>
                <w:numId w:val="2"/>
              </w:numPr>
              <w:ind w:left="426" w:hanging="34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Case rifugio ad alta protezione ad indirizzo segreto </w:t>
            </w:r>
          </w:p>
          <w:p w:rsidR="00E647EB" w:rsidRDefault="001519E1">
            <w:pPr>
              <w:pStyle w:val="Paragrafoelenco"/>
              <w:numPr>
                <w:ilvl w:val="0"/>
                <w:numId w:val="2"/>
              </w:numPr>
              <w:ind w:left="426" w:hanging="34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Case rifugio che non prevedono indirizzo segreto</w:t>
            </w:r>
          </w:p>
          <w:p w:rsidR="00E647EB" w:rsidRDefault="001519E1">
            <w:pPr>
              <w:pStyle w:val="Paragrafoelenco"/>
              <w:numPr>
                <w:ilvl w:val="0"/>
                <w:numId w:val="2"/>
              </w:numPr>
              <w:ind w:left="426" w:hanging="34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Case verso la semi-autonomia o autonomia delle donne vittime di violenza per il consolidamento del percorso di autonomia e il reinserimento sociale ed economico.</w:t>
            </w:r>
          </w:p>
          <w:p w:rsidR="00E647EB" w:rsidRDefault="00E647E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Per ogni singolo progetto potrà essere riconosciuto un contributo a fondo perduto fino a un massimo del 90% della spesa ammissibile, e in ogni caso non superiore a € 200.000,00.</w:t>
            </w:r>
          </w:p>
          <w:p w:rsidR="00E647EB" w:rsidRDefault="00E647E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Sono ammissibili a contributo regionale le seguenti spese, purché strettamente necessarie alla realizzazione dei progetti: </w:t>
            </w:r>
          </w:p>
          <w:p w:rsidR="00E647EB" w:rsidRDefault="001519E1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Lavori da realizzare, comprensivi degli oneri per la sicurezza; </w:t>
            </w:r>
          </w:p>
          <w:p w:rsidR="00E647EB" w:rsidRDefault="001519E1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IVA (qualora la stessa rappresenti un costo che rimane a carico dell'ente);</w:t>
            </w:r>
          </w:p>
          <w:p w:rsidR="00E647EB" w:rsidRDefault="001519E1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Spese per allacciamenti utenze;</w:t>
            </w:r>
          </w:p>
          <w:p w:rsidR="00E647EB" w:rsidRDefault="001519E1">
            <w:pPr>
              <w:pStyle w:val="Paragrafoelenco"/>
              <w:numPr>
                <w:ilvl w:val="0"/>
                <w:numId w:val="4"/>
              </w:numPr>
              <w:ind w:left="426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Spese tecniche fino ad un massimo del 10% del totale dei costi dei lavori da realizzare (comprensivo dei costi per la sicurezza e dell'IVA), IVA inclusa qualora la stessa rappresenti un costo che rimane a carico dell'ente;  </w:t>
            </w:r>
          </w:p>
          <w:p w:rsidR="00E647EB" w:rsidRDefault="001519E1">
            <w:pPr>
              <w:pStyle w:val="Paragrafoelenco"/>
              <w:numPr>
                <w:ilvl w:val="0"/>
                <w:numId w:val="4"/>
              </w:numPr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Spese di acquisizione arredi e attrezzature,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strumentazione tecnica e ausili tecnologici che siano consoni ai servizi che vengono forniti nell’unità abitativa o negli spazi/locali per il quale si richiede il contributo. Tale voce non potrà in ogni caso superare il 30% del contributo concesso;   </w:t>
            </w:r>
          </w:p>
          <w:p w:rsidR="00E647EB" w:rsidRDefault="001519E1">
            <w:pPr>
              <w:pStyle w:val="Paragrafoelenco"/>
              <w:numPr>
                <w:ilvl w:val="0"/>
                <w:numId w:val="4"/>
              </w:numPr>
              <w:ind w:left="426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Imprevisti nella misura massima del 5% del totale dei costi dei lavori da appaltare (comprensivo dei costi per la sicurezza e dell'IVA).</w:t>
            </w:r>
          </w:p>
          <w:p w:rsidR="00E647EB" w:rsidRDefault="001519E1">
            <w:pPr>
              <w:pStyle w:val="Paragrafoelenco"/>
              <w:numPr>
                <w:ilvl w:val="0"/>
                <w:numId w:val="4"/>
              </w:numPr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Spese per interventi finalizzati alla riqualificazione energetica.</w:t>
            </w:r>
          </w:p>
          <w:p w:rsidR="00E647EB" w:rsidRDefault="00E647EB">
            <w:pPr>
              <w:rPr>
                <w:rFonts w:ascii="Century Gothic" w:hAnsi="Century Gothic" w:cs="TwCenMT-Regular"/>
                <w:color w:val="FFFFFF"/>
                <w:sz w:val="20"/>
                <w:szCs w:val="20"/>
              </w:rPr>
            </w:pPr>
          </w:p>
        </w:tc>
      </w:tr>
      <w:tr w:rsidR="00E647EB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smallCap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  <w:t>Quando bisogna presentare le domande</w:t>
            </w:r>
          </w:p>
        </w:tc>
        <w:tc>
          <w:tcPr>
            <w:tcW w:w="5947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wCenMT-Italic"/>
                <w:i/>
                <w:iCs/>
                <w:color w:val="000000"/>
                <w:sz w:val="20"/>
                <w:szCs w:val="20"/>
              </w:rPr>
              <w:t xml:space="preserve">a partire </w:t>
            </w:r>
            <w:r>
              <w:rPr>
                <w:rFonts w:ascii="Century Gothic" w:hAnsi="Century Gothic" w:cs="Arial"/>
                <w:sz w:val="20"/>
                <w:szCs w:val="20"/>
              </w:rPr>
              <w:t>dal giorno successivo alla data di pubblicazione sul sito istituzionale dell’ATS</w:t>
            </w:r>
            <w:r>
              <w:rPr>
                <w:rFonts w:ascii="Century Gothic" w:hAnsi="Century Gothic" w:cs="TwCenMT-Italic"/>
                <w:i/>
                <w:iCs/>
                <w:color w:val="000000"/>
                <w:sz w:val="20"/>
                <w:szCs w:val="20"/>
              </w:rPr>
              <w:t xml:space="preserve"> ed entro il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28 giugno 2017 (</w:t>
            </w:r>
            <w:r>
              <w:rPr>
                <w:rFonts w:ascii="Century Gothic" w:hAnsi="Century Gothic" w:cs="Arial"/>
                <w:sz w:val="20"/>
                <w:szCs w:val="20"/>
              </w:rPr>
              <w:t>120 giorni dalla data di pubblicazione del bando da parte di ogni singola ATS)</w:t>
            </w:r>
          </w:p>
        </w:tc>
      </w:tr>
      <w:tr w:rsidR="00E647EB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smallCap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  <w:t>Come presentare la domanda</w:t>
            </w:r>
          </w:p>
        </w:tc>
        <w:tc>
          <w:tcPr>
            <w:tcW w:w="5947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ind w:right="-1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La domanda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di contributo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(all.1 al Bando, ex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all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B DGR 6079), sottoscritta dal legale rappresentante dell’Ente o da altro soggetto delegato con potere di firma, debitamente compilata e completa degli allegati, dovrà essere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trasmessa all’ATS di riferimento </w:t>
            </w:r>
            <w:r>
              <w:rPr>
                <w:rFonts w:ascii="Century Gothic" w:hAnsi="Century Gothic"/>
                <w:sz w:val="20"/>
                <w:szCs w:val="20"/>
              </w:rPr>
              <w:t>tramite posta elettronica certificata.</w:t>
            </w:r>
          </w:p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domanda deve essere corredata dai seguenti documenti:</w:t>
            </w:r>
          </w:p>
          <w:p w:rsidR="00E647EB" w:rsidRDefault="001519E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Relazione tecnica illustrativa con relativo cronoprogramma e quadro economico con l’indicazione delle coperture finanziarie dei costi. Nella relazione devono essere esplicitati: la destinazione finale dell’opera/e oggetto dell’intervento, il modello gestionale, l’utenza e i relativi bisogni a cui risponde il progetto (all.2).</w:t>
            </w:r>
          </w:p>
          <w:p w:rsidR="00E647EB" w:rsidRDefault="001519E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Planimetria generale di inquadramento territoriale;</w:t>
            </w:r>
          </w:p>
          <w:p w:rsidR="00E647EB" w:rsidRDefault="001519E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Piante quotate in scala 1:100 di tutti i piani oggetto dei lavori e sezioni caratteristiche finalizzate a rappresentare compiutamente l’intervento proposto e i relativi prospetti; </w:t>
            </w:r>
          </w:p>
          <w:p w:rsidR="00E647EB" w:rsidRDefault="001519E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Autocertificazione redatta secondo lo schema di cui agli allegati 3) e 4) ex allegati C e D DGR 6079; </w:t>
            </w:r>
          </w:p>
          <w:p w:rsidR="00E647EB" w:rsidRDefault="001519E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Copia del verbale di condivisione del progetto da parte della Rete territoriale antiviolenza di cui si si fa parte;</w:t>
            </w:r>
          </w:p>
          <w:p w:rsidR="00E647EB" w:rsidRDefault="001519E1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Parere da parte dell’Ambito distrettuale di riferimento.</w:t>
            </w:r>
          </w:p>
          <w:p w:rsidR="00E647EB" w:rsidRDefault="00E647EB">
            <w:pPr>
              <w:ind w:right="-1"/>
              <w:jc w:val="both"/>
              <w:rPr>
                <w:rFonts w:ascii="Century Gothic" w:hAnsi="Century Gothic" w:cs="TwCenMT-Regular"/>
                <w:color w:val="FFFFFF"/>
                <w:sz w:val="20"/>
                <w:szCs w:val="20"/>
              </w:rPr>
            </w:pPr>
          </w:p>
        </w:tc>
      </w:tr>
      <w:tr w:rsidR="00E647EB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  <w:lastRenderedPageBreak/>
              <w:t>Come sono selezionate le domande</w:t>
            </w:r>
          </w:p>
        </w:tc>
        <w:tc>
          <w:tcPr>
            <w:tcW w:w="5947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Regione Lombardia istituirà una Cabina di Regia regionale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interdirezionale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che assicuri la presenza di specifiche competenze tecniche e una valutazione coerente degli interventi oggetto del contributo regionale, integrata da un rappresentante di ogni singola ATS.  </w:t>
            </w:r>
          </w:p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La Cabina di Regia regionale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interdirezionale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definirà le graduatorie per ogni singola ATS. </w:t>
            </w:r>
          </w:p>
          <w:p w:rsidR="00E647EB" w:rsidRDefault="001519E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Successivamente il soggetto beneficiario sottoscriverà con la Regione Lombardia e con l’ATS di riferimento un’apposita Convenzione che disciplina gli impegni delle parti (vedi Allegato F) alla DGR n. 6079. del 29712/2016).</w:t>
            </w:r>
          </w:p>
          <w:p w:rsidR="00E647EB" w:rsidRDefault="00E647EB">
            <w:pPr>
              <w:rPr>
                <w:rFonts w:ascii="Century Gothic" w:hAnsi="Century Gothic" w:cs="TwCenMT-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47EB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wCenMT-Regular"/>
                <w:smallCaps/>
                <w:color w:val="000000"/>
                <w:sz w:val="20"/>
                <w:szCs w:val="20"/>
              </w:rPr>
              <w:t>A chi rivolgersi per informazioni</w:t>
            </w:r>
          </w:p>
        </w:tc>
        <w:tc>
          <w:tcPr>
            <w:tcW w:w="5947" w:type="dxa"/>
            <w:shd w:val="clear" w:color="auto" w:fill="auto"/>
            <w:tcMar>
              <w:left w:w="108" w:type="dxa"/>
            </w:tcMar>
          </w:tcPr>
          <w:p w:rsidR="00E647EB" w:rsidRDefault="001519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 richieste di chiarimento è possibile telefonare a:</w:t>
            </w:r>
          </w:p>
          <w:p w:rsidR="00E647EB" w:rsidRDefault="001519E1">
            <w:r>
              <w:rPr>
                <w:rFonts w:ascii="Century Gothic" w:hAnsi="Century Gothic"/>
                <w:b/>
                <w:sz w:val="20"/>
                <w:szCs w:val="20"/>
              </w:rPr>
              <w:t>ATS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Dr.ssa </w:t>
            </w:r>
            <w:r w:rsidR="00422000">
              <w:rPr>
                <w:rFonts w:ascii="Century Gothic" w:hAnsi="Century Gothic"/>
                <w:sz w:val="20"/>
                <w:szCs w:val="20"/>
              </w:rPr>
              <w:t xml:space="preserve">Paola Passoni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Dr.ssa Clara Camerin – Dr.ssa Alessia Ferrario</w:t>
            </w:r>
            <w:r w:rsidR="00422000">
              <w:rPr>
                <w:rFonts w:ascii="Century Gothic" w:hAnsi="Century Gothic"/>
                <w:sz w:val="20"/>
                <w:szCs w:val="20"/>
              </w:rPr>
              <w:t xml:space="preserve"> – Felicita Burini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(T.</w:t>
            </w:r>
            <w:r w:rsidR="00422000">
              <w:rPr>
                <w:rFonts w:ascii="Century Gothic" w:hAnsi="Century Gothic"/>
                <w:sz w:val="20"/>
                <w:szCs w:val="20"/>
              </w:rPr>
              <w:t xml:space="preserve">039 2384078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0341482398 – 0392384962</w:t>
            </w:r>
            <w:r w:rsidR="00422000">
              <w:rPr>
                <w:rFonts w:ascii="Century Gothic" w:hAnsi="Century Gothic"/>
                <w:sz w:val="20"/>
                <w:szCs w:val="20"/>
              </w:rPr>
              <w:t xml:space="preserve"> - 0341482397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o inviare un messaggio di posta elettronica a: </w:t>
            </w:r>
            <w:r w:rsidR="00422000">
              <w:rPr>
                <w:rFonts w:ascii="Century Gothic" w:hAnsi="Century Gothic"/>
                <w:sz w:val="20"/>
                <w:szCs w:val="20"/>
              </w:rPr>
              <w:t xml:space="preserve">paola.passoni@ats-brianza.it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hyperlink r:id="rId8" w:history="1">
              <w:r w:rsidR="00422000" w:rsidRPr="006740A3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felicita.burini@ats-brianza.it</w:t>
              </w:r>
            </w:hyperlink>
            <w:r w:rsidR="00422000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hyperlink r:id="rId9">
              <w:r>
                <w:rPr>
                  <w:rStyle w:val="CollegamentoInternet"/>
                  <w:rFonts w:ascii="Century Gothic" w:hAnsi="Century Gothic"/>
                  <w:sz w:val="20"/>
                  <w:szCs w:val="20"/>
                </w:rPr>
                <w:t>clara.camerin@ats-bri</w:t>
              </w:r>
              <w:bookmarkStart w:id="0" w:name="_GoBack"/>
              <w:bookmarkEnd w:id="0"/>
              <w:r>
                <w:rPr>
                  <w:rStyle w:val="CollegamentoInternet"/>
                  <w:rFonts w:ascii="Century Gothic" w:hAnsi="Century Gothic"/>
                  <w:sz w:val="20"/>
                  <w:szCs w:val="20"/>
                </w:rPr>
                <w:t>anza.it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hyperlink r:id="rId10">
              <w:r>
                <w:rPr>
                  <w:rStyle w:val="CollegamentoInternet"/>
                  <w:rFonts w:ascii="Century Gothic" w:hAnsi="Century Gothic"/>
                  <w:sz w:val="20"/>
                  <w:szCs w:val="20"/>
                </w:rPr>
                <w:t>alessia.ferrario@ats-brianza.it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;  </w:t>
            </w:r>
          </w:p>
          <w:p w:rsidR="00E647EB" w:rsidRDefault="001519E1"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Regione Lombardia: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  <w:t xml:space="preserve">telefonare ai numeri 02/6765.5207 - 2406 - 6553 o inviare un messaggio di posta elettronica a: </w:t>
            </w:r>
            <w:hyperlink r:id="rId11">
              <w:r>
                <w:rPr>
                  <w:rStyle w:val="CollegamentoInternet"/>
                  <w:rFonts w:ascii="Century Gothic" w:eastAsia="Times New Roman" w:hAnsi="Century Gothic" w:cs="Times New Roman"/>
                  <w:b/>
                  <w:sz w:val="20"/>
                  <w:szCs w:val="20"/>
                  <w:lang w:eastAsia="it-IT"/>
                </w:rPr>
                <w:t>politicheantiviolenza@regione.lombardia.it</w:t>
              </w:r>
            </w:hyperlink>
          </w:p>
        </w:tc>
      </w:tr>
    </w:tbl>
    <w:p w:rsidR="00E647EB" w:rsidRDefault="00E647EB">
      <w:pPr>
        <w:rPr>
          <w:rFonts w:ascii="Century Gothic" w:hAnsi="Century Gothic" w:cs="TwCenMT-Regular"/>
          <w:color w:val="FFFFFF"/>
          <w:sz w:val="20"/>
          <w:szCs w:val="20"/>
        </w:rPr>
      </w:pPr>
    </w:p>
    <w:p w:rsidR="00E647EB" w:rsidRDefault="00E647EB">
      <w:pPr>
        <w:rPr>
          <w:rFonts w:ascii="Century Gothic" w:hAnsi="Century Gothic" w:cs="TwCenMT-Regular"/>
          <w:color w:val="FFFFFF"/>
          <w:sz w:val="20"/>
          <w:szCs w:val="20"/>
        </w:rPr>
      </w:pPr>
    </w:p>
    <w:p w:rsidR="00E647EB" w:rsidRDefault="001519E1">
      <w:r>
        <w:rPr>
          <w:rFonts w:ascii="Century Gothic" w:hAnsi="Century Gothic" w:cs="TwCenMT-Regular"/>
          <w:color w:val="000000"/>
          <w:sz w:val="20"/>
          <w:szCs w:val="20"/>
        </w:rPr>
        <w:t xml:space="preserve"> (*) La scheda informativa tipo dei bandi regionali non ha valore legale. Si rinvia al testo dei decreti che approvano i bandi per tutti i contenuti completi e vincolanti.</w:t>
      </w:r>
    </w:p>
    <w:sectPr w:rsidR="00E647E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90" w:rsidRDefault="00C02990">
      <w:r>
        <w:separator/>
      </w:r>
    </w:p>
  </w:endnote>
  <w:endnote w:type="continuationSeparator" w:id="0">
    <w:p w:rsidR="00C02990" w:rsidRDefault="00C0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wCenMT-Regular">
    <w:panose1 w:val="00000000000000000000"/>
    <w:charset w:val="00"/>
    <w:family w:val="roman"/>
    <w:notTrueType/>
    <w:pitch w:val="default"/>
  </w:font>
  <w:font w:name="TwCenMT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00956"/>
      <w:docPartObj>
        <w:docPartGallery w:val="Page Numbers (Bottom of Page)"/>
        <w:docPartUnique/>
      </w:docPartObj>
    </w:sdtPr>
    <w:sdtEndPr/>
    <w:sdtContent>
      <w:p w:rsidR="00E647EB" w:rsidRDefault="001519E1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2000">
          <w:rPr>
            <w:noProof/>
          </w:rPr>
          <w:t>3</w:t>
        </w:r>
        <w:r>
          <w:fldChar w:fldCharType="end"/>
        </w:r>
      </w:p>
    </w:sdtContent>
  </w:sdt>
  <w:p w:rsidR="00E647EB" w:rsidRDefault="00E647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90" w:rsidRDefault="00C02990">
      <w:r>
        <w:separator/>
      </w:r>
    </w:p>
  </w:footnote>
  <w:footnote w:type="continuationSeparator" w:id="0">
    <w:p w:rsidR="00C02990" w:rsidRDefault="00C02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EB" w:rsidRDefault="00E647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A4D"/>
    <w:multiLevelType w:val="multilevel"/>
    <w:tmpl w:val="A894DA7E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957515"/>
    <w:multiLevelType w:val="multilevel"/>
    <w:tmpl w:val="E5E41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DD7698"/>
    <w:multiLevelType w:val="multilevel"/>
    <w:tmpl w:val="C9520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29C71DF"/>
    <w:multiLevelType w:val="multilevel"/>
    <w:tmpl w:val="835A75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C6F4BCB"/>
    <w:multiLevelType w:val="multilevel"/>
    <w:tmpl w:val="CCBCC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cs="Century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736ADE"/>
    <w:multiLevelType w:val="multilevel"/>
    <w:tmpl w:val="40626FD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7BDF7ABB"/>
    <w:multiLevelType w:val="multilevel"/>
    <w:tmpl w:val="384875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B"/>
    <w:rsid w:val="001519E1"/>
    <w:rsid w:val="00422000"/>
    <w:rsid w:val="00993193"/>
    <w:rsid w:val="00C02990"/>
    <w:rsid w:val="00E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C548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548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entury Gothic" w:eastAsia="Calibri" w:hAnsi="Century Gothic" w:cs="Aria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entury Gothic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917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5486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C5486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uiPriority w:val="39"/>
    <w:rsid w:val="0024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20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C548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548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entury Gothic" w:eastAsia="Calibri" w:hAnsi="Century Gothic" w:cs="Aria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entury Gothic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917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5486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C5486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uiPriority w:val="39"/>
    <w:rsid w:val="0024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2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ta.burini@ats-brianza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iticheantiviolenza@regione.lombard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ssia.ferrario@ats-brianz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ra.camerin@ats-brianz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Baratella</dc:creator>
  <cp:lastModifiedBy>boffetti</cp:lastModifiedBy>
  <cp:revision>2</cp:revision>
  <dcterms:created xsi:type="dcterms:W3CDTF">2017-07-18T13:03:00Z</dcterms:created>
  <dcterms:modified xsi:type="dcterms:W3CDTF">2017-07-18T13:03:00Z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