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834" w:rsidRDefault="002B1315" w:rsidP="00575834">
      <w:pPr>
        <w:ind w:right="284"/>
        <w:rPr>
          <w:b/>
          <w:sz w:val="32"/>
          <w:szCs w:val="32"/>
          <w:u w:val="single"/>
        </w:rPr>
      </w:pPr>
      <w:r>
        <w:rPr>
          <w:b/>
          <w:noProof/>
          <w:sz w:val="32"/>
          <w:szCs w:val="32"/>
          <w:u w:val="single"/>
        </w:rPr>
        <w:drawing>
          <wp:anchor distT="0" distB="0" distL="114300" distR="114300" simplePos="0" relativeHeight="251659264" behindDoc="0" locked="0" layoutInCell="1" allowOverlap="1">
            <wp:simplePos x="0" y="0"/>
            <wp:positionH relativeFrom="margin">
              <wp:align>center</wp:align>
            </wp:positionH>
            <wp:positionV relativeFrom="margin">
              <wp:align>top</wp:align>
            </wp:positionV>
            <wp:extent cx="1483360" cy="819150"/>
            <wp:effectExtent l="19050" t="0" r="2540" b="0"/>
            <wp:wrapSquare wrapText="bothSides"/>
            <wp:docPr id="6" name="Immagine 0" descr="ATS_Brian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ATS_Brianza.jpg"/>
                    <pic:cNvPicPr>
                      <a:picLocks noChangeAspect="1" noChangeArrowheads="1"/>
                    </pic:cNvPicPr>
                  </pic:nvPicPr>
                  <pic:blipFill>
                    <a:blip r:embed="rId8" cstate="print"/>
                    <a:srcRect/>
                    <a:stretch>
                      <a:fillRect/>
                    </a:stretch>
                  </pic:blipFill>
                  <pic:spPr bwMode="auto">
                    <a:xfrm>
                      <a:off x="0" y="0"/>
                      <a:ext cx="1483360" cy="819150"/>
                    </a:xfrm>
                    <a:prstGeom prst="rect">
                      <a:avLst/>
                    </a:prstGeom>
                    <a:noFill/>
                    <a:ln w="9525">
                      <a:noFill/>
                      <a:miter lim="800000"/>
                      <a:headEnd/>
                      <a:tailEnd/>
                    </a:ln>
                  </pic:spPr>
                </pic:pic>
              </a:graphicData>
            </a:graphic>
          </wp:anchor>
        </w:drawing>
      </w:r>
    </w:p>
    <w:p w:rsidR="00575834" w:rsidRDefault="00575834" w:rsidP="00442284">
      <w:pPr>
        <w:ind w:right="284"/>
        <w:jc w:val="center"/>
        <w:rPr>
          <w:b/>
          <w:sz w:val="32"/>
          <w:szCs w:val="32"/>
          <w:u w:val="single"/>
        </w:rPr>
      </w:pPr>
    </w:p>
    <w:p w:rsidR="00575834" w:rsidRDefault="00575834" w:rsidP="00442284">
      <w:pPr>
        <w:ind w:right="284"/>
        <w:jc w:val="center"/>
        <w:rPr>
          <w:b/>
          <w:sz w:val="32"/>
          <w:szCs w:val="32"/>
          <w:u w:val="single"/>
        </w:rPr>
      </w:pPr>
    </w:p>
    <w:p w:rsidR="002B1315" w:rsidRDefault="002B1315" w:rsidP="002B1315">
      <w:pPr>
        <w:spacing w:line="360" w:lineRule="auto"/>
        <w:ind w:right="284"/>
        <w:jc w:val="center"/>
        <w:rPr>
          <w:rFonts w:asciiTheme="majorHAnsi" w:hAnsiTheme="majorHAnsi"/>
          <w:b/>
          <w:sz w:val="32"/>
          <w:szCs w:val="32"/>
          <w:u w:val="single"/>
        </w:rPr>
      </w:pPr>
    </w:p>
    <w:p w:rsidR="002B1315" w:rsidRDefault="002B1315" w:rsidP="002B1315">
      <w:pPr>
        <w:spacing w:line="360" w:lineRule="auto"/>
        <w:ind w:right="284"/>
        <w:jc w:val="center"/>
        <w:rPr>
          <w:rFonts w:asciiTheme="majorHAnsi" w:hAnsiTheme="majorHAnsi"/>
          <w:sz w:val="32"/>
          <w:szCs w:val="32"/>
        </w:rPr>
      </w:pPr>
    </w:p>
    <w:p w:rsidR="002B1315" w:rsidRDefault="002B1315" w:rsidP="002B1315">
      <w:pPr>
        <w:spacing w:line="360" w:lineRule="auto"/>
        <w:ind w:right="284"/>
        <w:jc w:val="center"/>
        <w:rPr>
          <w:rFonts w:asciiTheme="majorHAnsi" w:hAnsiTheme="majorHAnsi"/>
          <w:sz w:val="32"/>
          <w:szCs w:val="32"/>
        </w:rPr>
      </w:pPr>
      <w:r w:rsidRPr="002B1315">
        <w:rPr>
          <w:rFonts w:asciiTheme="majorHAnsi" w:hAnsiTheme="majorHAnsi"/>
          <w:sz w:val="32"/>
          <w:szCs w:val="32"/>
        </w:rPr>
        <w:t>Piano Mirato Prevenzione</w:t>
      </w:r>
    </w:p>
    <w:p w:rsidR="002B1315" w:rsidRPr="002B1315" w:rsidRDefault="002B1315" w:rsidP="002B1315">
      <w:pPr>
        <w:spacing w:line="360" w:lineRule="auto"/>
        <w:ind w:right="284"/>
        <w:jc w:val="center"/>
        <w:rPr>
          <w:rFonts w:asciiTheme="majorHAnsi" w:hAnsiTheme="majorHAnsi"/>
          <w:sz w:val="32"/>
          <w:szCs w:val="32"/>
        </w:rPr>
      </w:pPr>
    </w:p>
    <w:p w:rsidR="002B1315" w:rsidRPr="007078B5" w:rsidRDefault="00442284" w:rsidP="002B1315">
      <w:pPr>
        <w:spacing w:line="360" w:lineRule="auto"/>
        <w:ind w:right="284"/>
        <w:jc w:val="center"/>
        <w:rPr>
          <w:rFonts w:asciiTheme="majorHAnsi" w:hAnsiTheme="majorHAnsi"/>
          <w:b/>
          <w:color w:val="008000"/>
          <w:sz w:val="36"/>
          <w:szCs w:val="36"/>
        </w:rPr>
      </w:pPr>
      <w:r w:rsidRPr="007078B5">
        <w:rPr>
          <w:rFonts w:asciiTheme="majorHAnsi" w:hAnsiTheme="majorHAnsi"/>
          <w:b/>
          <w:color w:val="008000"/>
          <w:sz w:val="36"/>
          <w:szCs w:val="36"/>
        </w:rPr>
        <w:t xml:space="preserve">IL SOVRACCARICO BIOMECCANICO DEGLI ARTI SUPERIORI: </w:t>
      </w:r>
    </w:p>
    <w:p w:rsidR="002B1315" w:rsidRPr="007078B5" w:rsidRDefault="00442284" w:rsidP="002B1315">
      <w:pPr>
        <w:spacing w:line="360" w:lineRule="auto"/>
        <w:ind w:right="284"/>
        <w:jc w:val="center"/>
        <w:rPr>
          <w:rFonts w:asciiTheme="majorHAnsi" w:hAnsiTheme="majorHAnsi"/>
          <w:b/>
          <w:color w:val="008000"/>
          <w:sz w:val="36"/>
          <w:szCs w:val="36"/>
        </w:rPr>
      </w:pPr>
      <w:r w:rsidRPr="007078B5">
        <w:rPr>
          <w:rFonts w:asciiTheme="majorHAnsi" w:hAnsiTheme="majorHAnsi"/>
          <w:b/>
          <w:color w:val="008000"/>
          <w:sz w:val="36"/>
          <w:szCs w:val="36"/>
        </w:rPr>
        <w:t>UN RISCHIO SOTTOVALUTATO</w:t>
      </w:r>
      <w:r w:rsidR="00DE41F4" w:rsidRPr="007078B5">
        <w:rPr>
          <w:rFonts w:asciiTheme="majorHAnsi" w:hAnsiTheme="majorHAnsi"/>
          <w:b/>
          <w:color w:val="008000"/>
          <w:sz w:val="36"/>
          <w:szCs w:val="36"/>
        </w:rPr>
        <w:t xml:space="preserve"> </w:t>
      </w:r>
    </w:p>
    <w:p w:rsidR="002B1315" w:rsidRDefault="002B1315" w:rsidP="002B1315">
      <w:pPr>
        <w:spacing w:line="360" w:lineRule="auto"/>
        <w:ind w:right="284"/>
        <w:jc w:val="center"/>
        <w:rPr>
          <w:rFonts w:asciiTheme="majorHAnsi" w:hAnsiTheme="majorHAnsi"/>
          <w:b/>
          <w:sz w:val="32"/>
          <w:szCs w:val="32"/>
          <w:u w:val="single"/>
        </w:rPr>
      </w:pPr>
    </w:p>
    <w:p w:rsidR="00442284" w:rsidRPr="007078B5" w:rsidRDefault="00DE41F4" w:rsidP="002B1315">
      <w:pPr>
        <w:spacing w:line="360" w:lineRule="auto"/>
        <w:ind w:right="284"/>
        <w:jc w:val="center"/>
        <w:rPr>
          <w:rFonts w:asciiTheme="majorHAnsi" w:hAnsiTheme="majorHAnsi"/>
          <w:b/>
          <w:sz w:val="40"/>
          <w:szCs w:val="40"/>
        </w:rPr>
      </w:pPr>
      <w:r w:rsidRPr="007078B5">
        <w:rPr>
          <w:rFonts w:asciiTheme="majorHAnsi" w:hAnsiTheme="majorHAnsi"/>
          <w:b/>
          <w:sz w:val="40"/>
          <w:szCs w:val="40"/>
        </w:rPr>
        <w:t>Guida per le imprese</w:t>
      </w:r>
    </w:p>
    <w:p w:rsidR="00DE41F4" w:rsidRPr="00A9675A" w:rsidRDefault="00DE41F4" w:rsidP="00442284">
      <w:pPr>
        <w:ind w:right="284"/>
        <w:jc w:val="center"/>
        <w:rPr>
          <w:rFonts w:asciiTheme="majorHAnsi" w:hAnsiTheme="majorHAnsi"/>
          <w:b/>
          <w:sz w:val="32"/>
          <w:szCs w:val="32"/>
          <w:u w:val="single"/>
        </w:rPr>
      </w:pPr>
    </w:p>
    <w:p w:rsidR="00442284" w:rsidRPr="00A9675A" w:rsidRDefault="00706A03" w:rsidP="00442284">
      <w:pPr>
        <w:ind w:right="284"/>
        <w:jc w:val="center"/>
        <w:rPr>
          <w:rFonts w:asciiTheme="majorHAnsi" w:hAnsiTheme="majorHAnsi"/>
          <w:b/>
          <w:sz w:val="32"/>
          <w:szCs w:val="32"/>
        </w:rPr>
      </w:pPr>
      <w:r w:rsidRPr="00A9675A">
        <w:rPr>
          <w:rFonts w:asciiTheme="majorHAnsi" w:hAnsiTheme="majorHAnsi"/>
          <w:b/>
          <w:noProof/>
          <w:sz w:val="32"/>
          <w:szCs w:val="32"/>
        </w:rPr>
        <w:drawing>
          <wp:inline distT="0" distB="0" distL="0" distR="0">
            <wp:extent cx="4952972" cy="3942608"/>
            <wp:effectExtent l="19050" t="0" r="28" b="0"/>
            <wp:docPr id="1" name="Immagine 1" descr="Macintosh HD:Users:paola:Desktop:charlie-chaplin-tempi-moder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Macintosh HD:Users:paola:Desktop:charlie-chaplin-tempi-moderni.jpg"/>
                    <pic:cNvPicPr>
                      <a:picLocks noChangeAspect="1" noChangeArrowheads="1"/>
                    </pic:cNvPicPr>
                  </pic:nvPicPr>
                  <pic:blipFill>
                    <a:blip r:embed="rId9" cstate="print"/>
                    <a:srcRect/>
                    <a:stretch>
                      <a:fillRect/>
                    </a:stretch>
                  </pic:blipFill>
                  <pic:spPr bwMode="auto">
                    <a:xfrm>
                      <a:off x="0" y="0"/>
                      <a:ext cx="4954782" cy="3944048"/>
                    </a:xfrm>
                    <a:prstGeom prst="rect">
                      <a:avLst/>
                    </a:prstGeom>
                    <a:noFill/>
                    <a:ln w="9525">
                      <a:noFill/>
                      <a:miter lim="800000"/>
                      <a:headEnd/>
                      <a:tailEnd/>
                    </a:ln>
                  </pic:spPr>
                </pic:pic>
              </a:graphicData>
            </a:graphic>
          </wp:inline>
        </w:drawing>
      </w:r>
    </w:p>
    <w:p w:rsidR="00B40162" w:rsidRDefault="00B40162">
      <w:pPr>
        <w:rPr>
          <w:rFonts w:asciiTheme="majorHAnsi" w:hAnsiTheme="majorHAnsi"/>
          <w:b/>
          <w:sz w:val="32"/>
          <w:szCs w:val="32"/>
        </w:rPr>
      </w:pPr>
      <w:r>
        <w:rPr>
          <w:rFonts w:asciiTheme="majorHAnsi" w:hAnsiTheme="majorHAnsi"/>
          <w:b/>
          <w:sz w:val="32"/>
          <w:szCs w:val="32"/>
        </w:rPr>
        <w:br w:type="page"/>
      </w:r>
    </w:p>
    <w:p w:rsidR="00B40162" w:rsidRDefault="00B40162" w:rsidP="005E55B1">
      <w:pPr>
        <w:rPr>
          <w:rFonts w:asciiTheme="majorHAnsi" w:hAnsiTheme="majorHAnsi"/>
          <w:b/>
          <w:sz w:val="32"/>
          <w:szCs w:val="32"/>
        </w:rPr>
      </w:pPr>
    </w:p>
    <w:p w:rsidR="00B40162" w:rsidRDefault="00B40162" w:rsidP="00B40162">
      <w:pPr>
        <w:autoSpaceDE w:val="0"/>
        <w:autoSpaceDN w:val="0"/>
        <w:adjustRightInd w:val="0"/>
        <w:spacing w:line="300" w:lineRule="exact"/>
        <w:jc w:val="both"/>
        <w:rPr>
          <w:rFonts w:asciiTheme="majorHAnsi" w:hAnsiTheme="majorHAnsi"/>
          <w:b/>
          <w:sz w:val="32"/>
          <w:szCs w:val="32"/>
        </w:rPr>
      </w:pPr>
    </w:p>
    <w:p w:rsidR="00B40162" w:rsidRDefault="00B40162" w:rsidP="00B40162">
      <w:pPr>
        <w:autoSpaceDE w:val="0"/>
        <w:autoSpaceDN w:val="0"/>
        <w:adjustRightInd w:val="0"/>
        <w:spacing w:line="300" w:lineRule="exact"/>
        <w:jc w:val="both"/>
        <w:rPr>
          <w:rFonts w:asciiTheme="majorHAnsi" w:hAnsiTheme="majorHAnsi"/>
          <w:b/>
          <w:sz w:val="32"/>
          <w:szCs w:val="32"/>
        </w:rPr>
      </w:pPr>
    </w:p>
    <w:p w:rsidR="00B40162" w:rsidRPr="00D01A63" w:rsidRDefault="00B40162" w:rsidP="00B40162">
      <w:pPr>
        <w:autoSpaceDE w:val="0"/>
        <w:autoSpaceDN w:val="0"/>
        <w:adjustRightInd w:val="0"/>
        <w:spacing w:line="300" w:lineRule="exact"/>
        <w:jc w:val="both"/>
        <w:rPr>
          <w:rFonts w:asciiTheme="minorHAnsi" w:hAnsiTheme="minorHAnsi"/>
        </w:rPr>
      </w:pPr>
      <w:r w:rsidRPr="00D01A63">
        <w:rPr>
          <w:rFonts w:asciiTheme="minorHAnsi" w:eastAsia="Batang" w:hAnsiTheme="minorHAnsi"/>
        </w:rPr>
        <w:t xml:space="preserve">Questo documento rappresenta la sintesi condivisa del lavoro svolto dal gruppo </w:t>
      </w:r>
      <w:r w:rsidRPr="00B40162">
        <w:rPr>
          <w:rFonts w:asciiTheme="minorHAnsi" w:eastAsia="Batang" w:hAnsiTheme="minorHAnsi"/>
          <w:i/>
        </w:rPr>
        <w:t>“Il sovraccarico biomeccanico degli arti superiori: un rischio sottovalutato”</w:t>
      </w:r>
      <w:r w:rsidRPr="00D01A63">
        <w:rPr>
          <w:rFonts w:asciiTheme="minorHAnsi" w:eastAsia="Batang" w:hAnsiTheme="minorHAnsi"/>
        </w:rPr>
        <w:t xml:space="preserve"> costituito nell’ambito de</w:t>
      </w:r>
      <w:r>
        <w:rPr>
          <w:rFonts w:asciiTheme="minorHAnsi" w:eastAsia="Batang" w:hAnsiTheme="minorHAnsi"/>
        </w:rPr>
        <w:t>l</w:t>
      </w:r>
      <w:r w:rsidRPr="00D01A63">
        <w:rPr>
          <w:rFonts w:asciiTheme="minorHAnsi" w:eastAsia="Batang" w:hAnsiTheme="minorHAnsi"/>
        </w:rPr>
        <w:t xml:space="preserve"> </w:t>
      </w:r>
      <w:r w:rsidRPr="00D01A63">
        <w:rPr>
          <w:rFonts w:asciiTheme="minorHAnsi" w:hAnsiTheme="minorHAnsi"/>
        </w:rPr>
        <w:t xml:space="preserve">Comitato di Coordinamento Provinciale </w:t>
      </w:r>
      <w:r w:rsidRPr="00D01A63">
        <w:rPr>
          <w:rFonts w:asciiTheme="minorHAnsi" w:eastAsia="Batang" w:hAnsiTheme="minorHAnsi"/>
        </w:rPr>
        <w:t xml:space="preserve">ex art.7 DLgs 81/08 </w:t>
      </w:r>
      <w:r w:rsidRPr="00D01A63">
        <w:rPr>
          <w:rFonts w:asciiTheme="minorHAnsi" w:hAnsiTheme="minorHAnsi"/>
        </w:rPr>
        <w:t>d</w:t>
      </w:r>
      <w:r>
        <w:rPr>
          <w:rFonts w:asciiTheme="minorHAnsi" w:hAnsiTheme="minorHAnsi"/>
        </w:rPr>
        <w:t>ell’ATS Brianza</w:t>
      </w:r>
    </w:p>
    <w:p w:rsidR="00B40162" w:rsidRPr="00D01A63" w:rsidRDefault="00B40162" w:rsidP="00B40162">
      <w:pPr>
        <w:autoSpaceDE w:val="0"/>
        <w:autoSpaceDN w:val="0"/>
        <w:adjustRightInd w:val="0"/>
        <w:spacing w:line="300" w:lineRule="exact"/>
        <w:jc w:val="both"/>
        <w:rPr>
          <w:rFonts w:asciiTheme="minorHAnsi" w:eastAsia="Batang" w:hAnsiTheme="minorHAnsi"/>
          <w:color w:val="FF0000"/>
        </w:rPr>
      </w:pPr>
    </w:p>
    <w:p w:rsidR="00B40162" w:rsidRDefault="00B40162" w:rsidP="00B40162">
      <w:pPr>
        <w:autoSpaceDE w:val="0"/>
        <w:autoSpaceDN w:val="0"/>
        <w:adjustRightInd w:val="0"/>
        <w:spacing w:line="300" w:lineRule="exact"/>
        <w:jc w:val="both"/>
        <w:rPr>
          <w:rFonts w:asciiTheme="minorHAnsi" w:eastAsia="Batang" w:hAnsiTheme="minorHAnsi"/>
          <w:b/>
          <w:bCs/>
          <w:i/>
          <w:iCs/>
          <w:color w:val="FF0000"/>
          <w:u w:val="single"/>
        </w:rPr>
      </w:pPr>
    </w:p>
    <w:p w:rsidR="00B40162" w:rsidRPr="00D01A63" w:rsidRDefault="00B40162" w:rsidP="00B40162">
      <w:pPr>
        <w:autoSpaceDE w:val="0"/>
        <w:autoSpaceDN w:val="0"/>
        <w:adjustRightInd w:val="0"/>
        <w:spacing w:line="300" w:lineRule="exact"/>
        <w:jc w:val="both"/>
        <w:rPr>
          <w:rFonts w:asciiTheme="minorHAnsi" w:eastAsia="Batang" w:hAnsiTheme="minorHAnsi"/>
          <w:b/>
          <w:bCs/>
          <w:i/>
          <w:iCs/>
          <w:color w:val="FF0000"/>
          <w:u w:val="single"/>
        </w:rPr>
      </w:pPr>
    </w:p>
    <w:p w:rsidR="00B40162" w:rsidRDefault="00B40162" w:rsidP="00B40162">
      <w:pPr>
        <w:autoSpaceDE w:val="0"/>
        <w:autoSpaceDN w:val="0"/>
        <w:adjustRightInd w:val="0"/>
        <w:spacing w:line="300" w:lineRule="exact"/>
        <w:jc w:val="both"/>
        <w:rPr>
          <w:rFonts w:asciiTheme="minorHAnsi" w:eastAsia="Batang" w:hAnsiTheme="minorHAnsi"/>
          <w:bCs/>
          <w:iCs/>
        </w:rPr>
      </w:pPr>
      <w:r w:rsidRPr="00D01A63">
        <w:rPr>
          <w:rFonts w:asciiTheme="minorHAnsi" w:eastAsia="Batang" w:hAnsiTheme="minorHAnsi"/>
          <w:bCs/>
          <w:iCs/>
        </w:rPr>
        <w:t>Hanno collaborato alla stesura del documento gli operatori</w:t>
      </w:r>
      <w:r>
        <w:rPr>
          <w:rFonts w:asciiTheme="minorHAnsi" w:eastAsia="Batang" w:hAnsiTheme="minorHAnsi"/>
          <w:bCs/>
          <w:iCs/>
        </w:rPr>
        <w:t>:</w:t>
      </w:r>
    </w:p>
    <w:p w:rsidR="00B40162" w:rsidRDefault="00B40162" w:rsidP="00B40162">
      <w:pPr>
        <w:pStyle w:val="Paragrafoelenco"/>
        <w:numPr>
          <w:ilvl w:val="0"/>
          <w:numId w:val="32"/>
        </w:numPr>
        <w:autoSpaceDE w:val="0"/>
        <w:autoSpaceDN w:val="0"/>
        <w:adjustRightInd w:val="0"/>
        <w:spacing w:line="300" w:lineRule="exact"/>
        <w:ind w:left="714" w:hanging="357"/>
        <w:contextualSpacing w:val="0"/>
        <w:jc w:val="both"/>
        <w:rPr>
          <w:rFonts w:asciiTheme="minorHAnsi" w:eastAsia="Batang" w:hAnsiTheme="minorHAnsi"/>
          <w:bCs/>
          <w:iCs/>
        </w:rPr>
      </w:pPr>
      <w:r w:rsidRPr="00B40162">
        <w:rPr>
          <w:rFonts w:asciiTheme="minorHAnsi" w:eastAsia="Batang" w:hAnsiTheme="minorHAnsi"/>
          <w:bCs/>
          <w:iCs/>
        </w:rPr>
        <w:t>Servizio Prevenzione e Sicurezza negli Ambienti di Lavoro ATS Brianza</w:t>
      </w:r>
    </w:p>
    <w:p w:rsidR="00B40162" w:rsidRDefault="00B40162" w:rsidP="00B40162">
      <w:pPr>
        <w:pStyle w:val="Paragrafoelenco"/>
        <w:numPr>
          <w:ilvl w:val="0"/>
          <w:numId w:val="32"/>
        </w:numPr>
        <w:autoSpaceDE w:val="0"/>
        <w:autoSpaceDN w:val="0"/>
        <w:adjustRightInd w:val="0"/>
        <w:spacing w:line="300" w:lineRule="exact"/>
        <w:ind w:left="714" w:hanging="357"/>
        <w:contextualSpacing w:val="0"/>
        <w:jc w:val="both"/>
        <w:rPr>
          <w:rFonts w:asciiTheme="minorHAnsi" w:eastAsia="Batang" w:hAnsiTheme="minorHAnsi"/>
          <w:bCs/>
          <w:iCs/>
        </w:rPr>
      </w:pPr>
      <w:r>
        <w:rPr>
          <w:rFonts w:asciiTheme="minorHAnsi" w:eastAsia="Batang" w:hAnsiTheme="minorHAnsi"/>
          <w:bCs/>
          <w:iCs/>
        </w:rPr>
        <w:t>UOOML Ospedali di Monza e Desio</w:t>
      </w:r>
    </w:p>
    <w:p w:rsidR="00B40162" w:rsidRDefault="00B40162" w:rsidP="00B40162">
      <w:pPr>
        <w:pStyle w:val="Paragrafoelenco"/>
        <w:numPr>
          <w:ilvl w:val="0"/>
          <w:numId w:val="32"/>
        </w:numPr>
        <w:autoSpaceDE w:val="0"/>
        <w:autoSpaceDN w:val="0"/>
        <w:adjustRightInd w:val="0"/>
        <w:spacing w:line="300" w:lineRule="exact"/>
        <w:ind w:left="714" w:hanging="357"/>
        <w:contextualSpacing w:val="0"/>
        <w:jc w:val="both"/>
        <w:rPr>
          <w:rFonts w:asciiTheme="minorHAnsi" w:eastAsia="Batang" w:hAnsiTheme="minorHAnsi"/>
          <w:bCs/>
          <w:iCs/>
        </w:rPr>
      </w:pPr>
      <w:proofErr w:type="spellStart"/>
      <w:r>
        <w:rPr>
          <w:rFonts w:asciiTheme="minorHAnsi" w:eastAsia="Batang" w:hAnsiTheme="minorHAnsi"/>
          <w:bCs/>
          <w:iCs/>
        </w:rPr>
        <w:t>U.O.C.</w:t>
      </w:r>
      <w:proofErr w:type="spellEnd"/>
      <w:r>
        <w:rPr>
          <w:rFonts w:asciiTheme="minorHAnsi" w:eastAsia="Batang" w:hAnsiTheme="minorHAnsi"/>
          <w:bCs/>
          <w:iCs/>
        </w:rPr>
        <w:t xml:space="preserve"> Medicina del Lavoro – Dipartimento di Medicina Preventiva – Clinica del Lavoro “Luigi Devoto” – Fondazione IRCCS </w:t>
      </w:r>
      <w:proofErr w:type="spellStart"/>
      <w:r>
        <w:rPr>
          <w:rFonts w:asciiTheme="minorHAnsi" w:eastAsia="Batang" w:hAnsiTheme="minorHAnsi"/>
          <w:bCs/>
          <w:iCs/>
        </w:rPr>
        <w:t>Cà</w:t>
      </w:r>
      <w:proofErr w:type="spellEnd"/>
      <w:r>
        <w:rPr>
          <w:rFonts w:asciiTheme="minorHAnsi" w:eastAsia="Batang" w:hAnsiTheme="minorHAnsi"/>
          <w:bCs/>
          <w:iCs/>
        </w:rPr>
        <w:t xml:space="preserve"> </w:t>
      </w:r>
      <w:proofErr w:type="spellStart"/>
      <w:r>
        <w:rPr>
          <w:rFonts w:asciiTheme="minorHAnsi" w:eastAsia="Batang" w:hAnsiTheme="minorHAnsi"/>
          <w:bCs/>
          <w:iCs/>
        </w:rPr>
        <w:t>Granda</w:t>
      </w:r>
      <w:proofErr w:type="spellEnd"/>
      <w:r>
        <w:rPr>
          <w:rFonts w:asciiTheme="minorHAnsi" w:eastAsia="Batang" w:hAnsiTheme="minorHAnsi"/>
          <w:bCs/>
          <w:iCs/>
        </w:rPr>
        <w:t xml:space="preserve"> Ospedale Policlinico di Milano</w:t>
      </w:r>
    </w:p>
    <w:p w:rsidR="00B40162" w:rsidRDefault="00B40162" w:rsidP="00B40162">
      <w:pPr>
        <w:pStyle w:val="Paragrafoelenco"/>
        <w:numPr>
          <w:ilvl w:val="0"/>
          <w:numId w:val="32"/>
        </w:numPr>
        <w:autoSpaceDE w:val="0"/>
        <w:autoSpaceDN w:val="0"/>
        <w:adjustRightInd w:val="0"/>
        <w:spacing w:line="300" w:lineRule="exact"/>
        <w:ind w:left="714" w:hanging="357"/>
        <w:contextualSpacing w:val="0"/>
        <w:jc w:val="both"/>
        <w:rPr>
          <w:rFonts w:asciiTheme="minorHAnsi" w:eastAsia="Batang" w:hAnsiTheme="minorHAnsi"/>
          <w:bCs/>
          <w:iCs/>
        </w:rPr>
      </w:pPr>
      <w:r>
        <w:rPr>
          <w:rFonts w:asciiTheme="minorHAnsi" w:eastAsia="Batang" w:hAnsiTheme="minorHAnsi"/>
          <w:bCs/>
          <w:iCs/>
        </w:rPr>
        <w:t>Assolombarda Confindustria Milano Monza Brianza</w:t>
      </w:r>
    </w:p>
    <w:p w:rsidR="00B40162" w:rsidRDefault="00B40162" w:rsidP="00B40162">
      <w:pPr>
        <w:pStyle w:val="Paragrafoelenco"/>
        <w:numPr>
          <w:ilvl w:val="0"/>
          <w:numId w:val="32"/>
        </w:numPr>
        <w:autoSpaceDE w:val="0"/>
        <w:autoSpaceDN w:val="0"/>
        <w:adjustRightInd w:val="0"/>
        <w:spacing w:line="300" w:lineRule="exact"/>
        <w:ind w:left="714" w:hanging="357"/>
        <w:contextualSpacing w:val="0"/>
        <w:jc w:val="both"/>
        <w:rPr>
          <w:rFonts w:asciiTheme="minorHAnsi" w:eastAsia="Batang" w:hAnsiTheme="minorHAnsi"/>
          <w:bCs/>
          <w:iCs/>
        </w:rPr>
      </w:pPr>
      <w:r>
        <w:rPr>
          <w:rFonts w:asciiTheme="minorHAnsi" w:eastAsia="Batang" w:hAnsiTheme="minorHAnsi"/>
          <w:bCs/>
          <w:iCs/>
        </w:rPr>
        <w:t>Confartigianato Monza</w:t>
      </w:r>
    </w:p>
    <w:p w:rsidR="00B40162" w:rsidRDefault="00B40162" w:rsidP="00B40162">
      <w:pPr>
        <w:pStyle w:val="Paragrafoelenco"/>
        <w:numPr>
          <w:ilvl w:val="0"/>
          <w:numId w:val="32"/>
        </w:numPr>
        <w:autoSpaceDE w:val="0"/>
        <w:autoSpaceDN w:val="0"/>
        <w:adjustRightInd w:val="0"/>
        <w:spacing w:line="300" w:lineRule="exact"/>
        <w:ind w:left="714" w:hanging="357"/>
        <w:contextualSpacing w:val="0"/>
        <w:jc w:val="both"/>
        <w:rPr>
          <w:rFonts w:asciiTheme="minorHAnsi" w:eastAsia="Batang" w:hAnsiTheme="minorHAnsi"/>
          <w:bCs/>
          <w:iCs/>
        </w:rPr>
      </w:pPr>
      <w:r>
        <w:rPr>
          <w:rFonts w:asciiTheme="minorHAnsi" w:eastAsia="Batang" w:hAnsiTheme="minorHAnsi"/>
          <w:bCs/>
          <w:iCs/>
        </w:rPr>
        <w:t>Rappresentanze Sindacali CGIL – CISL – UIL Brianza</w:t>
      </w:r>
    </w:p>
    <w:p w:rsidR="00B40162" w:rsidRDefault="00B40162" w:rsidP="00B40162">
      <w:pPr>
        <w:pStyle w:val="Paragrafoelenco"/>
        <w:numPr>
          <w:ilvl w:val="0"/>
          <w:numId w:val="32"/>
        </w:numPr>
        <w:autoSpaceDE w:val="0"/>
        <w:autoSpaceDN w:val="0"/>
        <w:adjustRightInd w:val="0"/>
        <w:spacing w:line="300" w:lineRule="exact"/>
        <w:ind w:left="714" w:hanging="357"/>
        <w:contextualSpacing w:val="0"/>
        <w:jc w:val="both"/>
        <w:rPr>
          <w:rFonts w:asciiTheme="minorHAnsi" w:eastAsia="Batang" w:hAnsiTheme="minorHAnsi"/>
          <w:bCs/>
          <w:iCs/>
        </w:rPr>
      </w:pPr>
      <w:r>
        <w:rPr>
          <w:rFonts w:asciiTheme="minorHAnsi" w:eastAsia="Batang" w:hAnsiTheme="minorHAnsi"/>
          <w:bCs/>
          <w:iCs/>
        </w:rPr>
        <w:t>INAIL Monza</w:t>
      </w:r>
    </w:p>
    <w:p w:rsidR="00B40162" w:rsidRPr="00B40162" w:rsidRDefault="00B40162" w:rsidP="00B40162">
      <w:pPr>
        <w:pStyle w:val="Paragrafoelenco"/>
        <w:numPr>
          <w:ilvl w:val="0"/>
          <w:numId w:val="32"/>
        </w:numPr>
        <w:autoSpaceDE w:val="0"/>
        <w:autoSpaceDN w:val="0"/>
        <w:adjustRightInd w:val="0"/>
        <w:spacing w:line="300" w:lineRule="exact"/>
        <w:ind w:left="714" w:hanging="357"/>
        <w:contextualSpacing w:val="0"/>
        <w:jc w:val="both"/>
        <w:rPr>
          <w:rFonts w:asciiTheme="minorHAnsi" w:eastAsia="Batang" w:hAnsiTheme="minorHAnsi"/>
          <w:bCs/>
          <w:iCs/>
        </w:rPr>
      </w:pPr>
      <w:r>
        <w:rPr>
          <w:rFonts w:asciiTheme="minorHAnsi" w:eastAsia="Batang" w:hAnsiTheme="minorHAnsi"/>
          <w:bCs/>
          <w:iCs/>
        </w:rPr>
        <w:t>DTL Milano</w:t>
      </w:r>
    </w:p>
    <w:p w:rsidR="00B40162" w:rsidRPr="00D01A63" w:rsidRDefault="00B40162" w:rsidP="00B40162">
      <w:pPr>
        <w:autoSpaceDE w:val="0"/>
        <w:autoSpaceDN w:val="0"/>
        <w:adjustRightInd w:val="0"/>
        <w:spacing w:line="300" w:lineRule="exact"/>
        <w:jc w:val="both"/>
        <w:rPr>
          <w:rFonts w:asciiTheme="minorHAnsi" w:eastAsia="Batang" w:hAnsiTheme="minorHAnsi"/>
        </w:rPr>
      </w:pPr>
    </w:p>
    <w:p w:rsidR="00B40162" w:rsidRDefault="00B40162" w:rsidP="00B40162">
      <w:pPr>
        <w:pStyle w:val="Paragrafoelenco2"/>
        <w:spacing w:after="0" w:line="240" w:lineRule="auto"/>
        <w:ind w:left="0"/>
        <w:jc w:val="both"/>
        <w:rPr>
          <w:rFonts w:ascii="Times New Roman" w:eastAsia="Batang" w:hAnsi="Times New Roman" w:cs="Times New Roman"/>
          <w:color w:val="FF0000"/>
          <w:lang w:eastAsia="it-IT"/>
        </w:rPr>
      </w:pPr>
    </w:p>
    <w:p w:rsidR="00B40162" w:rsidRDefault="00B40162" w:rsidP="00B40162">
      <w:pPr>
        <w:pStyle w:val="Paragrafoelenco2"/>
        <w:spacing w:after="0" w:line="240" w:lineRule="auto"/>
        <w:ind w:left="0"/>
        <w:jc w:val="both"/>
        <w:rPr>
          <w:rFonts w:ascii="Times New Roman" w:eastAsia="Batang" w:hAnsi="Times New Roman" w:cs="Times New Roman"/>
          <w:color w:val="FF0000"/>
          <w:lang w:eastAsia="it-IT"/>
        </w:rPr>
      </w:pPr>
    </w:p>
    <w:p w:rsidR="00B40162" w:rsidRDefault="00B40162" w:rsidP="00B40162">
      <w:pPr>
        <w:pStyle w:val="Paragrafoelenco2"/>
        <w:spacing w:after="0" w:line="240" w:lineRule="auto"/>
        <w:ind w:left="0"/>
        <w:jc w:val="both"/>
        <w:rPr>
          <w:rFonts w:ascii="Times New Roman" w:eastAsia="Batang" w:hAnsi="Times New Roman" w:cs="Times New Roman"/>
          <w:color w:val="FF0000"/>
          <w:lang w:eastAsia="it-IT"/>
        </w:rPr>
      </w:pPr>
    </w:p>
    <w:p w:rsidR="00B40162" w:rsidRDefault="00B40162" w:rsidP="00B40162">
      <w:pPr>
        <w:pStyle w:val="Paragrafoelenco2"/>
        <w:spacing w:after="0" w:line="240" w:lineRule="auto"/>
        <w:ind w:left="0"/>
        <w:jc w:val="both"/>
        <w:rPr>
          <w:rFonts w:ascii="Times New Roman" w:eastAsia="Batang" w:hAnsi="Times New Roman" w:cs="Times New Roman"/>
          <w:color w:val="FF0000"/>
          <w:lang w:eastAsia="it-IT"/>
        </w:rPr>
      </w:pPr>
    </w:p>
    <w:p w:rsidR="00B40162" w:rsidRDefault="00B40162" w:rsidP="00B40162">
      <w:pPr>
        <w:pStyle w:val="Paragrafoelenco2"/>
        <w:spacing w:after="0" w:line="240" w:lineRule="auto"/>
        <w:ind w:left="0"/>
        <w:jc w:val="both"/>
        <w:rPr>
          <w:rFonts w:ascii="Times New Roman" w:eastAsia="Batang" w:hAnsi="Times New Roman" w:cs="Times New Roman"/>
          <w:color w:val="FF0000"/>
          <w:lang w:eastAsia="it-IT"/>
        </w:rPr>
      </w:pPr>
    </w:p>
    <w:p w:rsidR="00B40162" w:rsidRDefault="00B40162" w:rsidP="00B40162">
      <w:pPr>
        <w:pStyle w:val="Paragrafoelenco2"/>
        <w:spacing w:after="0" w:line="240" w:lineRule="auto"/>
        <w:ind w:left="0"/>
        <w:jc w:val="both"/>
        <w:rPr>
          <w:rFonts w:ascii="Times New Roman" w:eastAsia="Batang" w:hAnsi="Times New Roman" w:cs="Times New Roman"/>
          <w:color w:val="FF0000"/>
          <w:lang w:eastAsia="it-IT"/>
        </w:rPr>
      </w:pPr>
    </w:p>
    <w:p w:rsidR="00B40162" w:rsidRDefault="00B40162" w:rsidP="00B40162">
      <w:pPr>
        <w:pStyle w:val="Paragrafoelenco2"/>
        <w:spacing w:after="0" w:line="240" w:lineRule="auto"/>
        <w:ind w:left="0"/>
        <w:jc w:val="both"/>
        <w:rPr>
          <w:rFonts w:ascii="Times New Roman" w:eastAsia="Batang" w:hAnsi="Times New Roman" w:cs="Times New Roman"/>
          <w:color w:val="FF0000"/>
          <w:lang w:eastAsia="it-IT"/>
        </w:rPr>
      </w:pPr>
    </w:p>
    <w:p w:rsidR="00B40162" w:rsidRDefault="00B40162" w:rsidP="00B40162">
      <w:pPr>
        <w:pStyle w:val="Paragrafoelenco2"/>
        <w:spacing w:after="0" w:line="240" w:lineRule="auto"/>
        <w:ind w:left="0"/>
        <w:jc w:val="both"/>
        <w:rPr>
          <w:rFonts w:ascii="Times New Roman" w:eastAsia="Batang" w:hAnsi="Times New Roman" w:cs="Times New Roman"/>
          <w:color w:val="FF0000"/>
          <w:lang w:eastAsia="it-IT"/>
        </w:rPr>
      </w:pPr>
    </w:p>
    <w:p w:rsidR="00B40162" w:rsidRDefault="00B40162" w:rsidP="00B40162">
      <w:pPr>
        <w:pStyle w:val="Paragrafoelenco2"/>
        <w:spacing w:after="0" w:line="240" w:lineRule="auto"/>
        <w:ind w:left="0"/>
        <w:jc w:val="both"/>
        <w:rPr>
          <w:rFonts w:ascii="Times New Roman" w:eastAsia="Batang" w:hAnsi="Times New Roman" w:cs="Times New Roman"/>
          <w:color w:val="FF0000"/>
          <w:lang w:eastAsia="it-IT"/>
        </w:rPr>
      </w:pPr>
    </w:p>
    <w:p w:rsidR="00B40162" w:rsidRDefault="00B40162" w:rsidP="00B40162">
      <w:pPr>
        <w:pStyle w:val="Paragrafoelenco2"/>
        <w:spacing w:after="0" w:line="240" w:lineRule="auto"/>
        <w:ind w:left="0"/>
        <w:jc w:val="both"/>
        <w:rPr>
          <w:rFonts w:ascii="Times New Roman" w:eastAsia="Batang" w:hAnsi="Times New Roman" w:cs="Times New Roman"/>
          <w:color w:val="FF0000"/>
          <w:lang w:eastAsia="it-IT"/>
        </w:rPr>
      </w:pPr>
    </w:p>
    <w:p w:rsidR="00B40162" w:rsidRDefault="00B40162" w:rsidP="00B40162">
      <w:pPr>
        <w:pStyle w:val="Paragrafoelenco2"/>
        <w:spacing w:after="0" w:line="240" w:lineRule="auto"/>
        <w:ind w:left="0"/>
        <w:jc w:val="both"/>
        <w:rPr>
          <w:rFonts w:ascii="Times New Roman" w:eastAsia="Batang" w:hAnsi="Times New Roman" w:cs="Times New Roman"/>
          <w:color w:val="FF0000"/>
          <w:lang w:eastAsia="it-IT"/>
        </w:rPr>
      </w:pPr>
    </w:p>
    <w:p w:rsidR="00B40162" w:rsidRDefault="00B40162" w:rsidP="00B40162">
      <w:pPr>
        <w:pStyle w:val="Paragrafoelenco2"/>
        <w:spacing w:after="0" w:line="240" w:lineRule="auto"/>
        <w:ind w:left="0"/>
        <w:jc w:val="both"/>
        <w:rPr>
          <w:rFonts w:ascii="Times New Roman" w:eastAsia="Batang" w:hAnsi="Times New Roman" w:cs="Times New Roman"/>
          <w:color w:val="FF0000"/>
          <w:lang w:eastAsia="it-IT"/>
        </w:rPr>
      </w:pPr>
    </w:p>
    <w:p w:rsidR="00B40162" w:rsidRDefault="00B40162" w:rsidP="00B40162">
      <w:pPr>
        <w:pStyle w:val="Paragrafoelenco2"/>
        <w:spacing w:after="0" w:line="240" w:lineRule="auto"/>
        <w:ind w:left="0"/>
        <w:jc w:val="both"/>
        <w:rPr>
          <w:rFonts w:ascii="Times New Roman" w:eastAsia="Batang" w:hAnsi="Times New Roman" w:cs="Times New Roman"/>
          <w:color w:val="FF0000"/>
          <w:lang w:eastAsia="it-IT"/>
        </w:rPr>
      </w:pPr>
    </w:p>
    <w:p w:rsidR="00B40162" w:rsidRDefault="00B40162" w:rsidP="00B40162">
      <w:pPr>
        <w:pStyle w:val="Paragrafoelenco2"/>
        <w:spacing w:after="0" w:line="240" w:lineRule="auto"/>
        <w:ind w:left="0"/>
        <w:jc w:val="both"/>
        <w:rPr>
          <w:rFonts w:ascii="Times New Roman" w:eastAsia="Batang" w:hAnsi="Times New Roman" w:cs="Times New Roman"/>
          <w:color w:val="FF0000"/>
          <w:lang w:eastAsia="it-IT"/>
        </w:rPr>
      </w:pPr>
    </w:p>
    <w:p w:rsidR="00B40162" w:rsidRDefault="00B40162" w:rsidP="00B40162">
      <w:pPr>
        <w:pStyle w:val="Paragrafoelenco2"/>
        <w:spacing w:after="0" w:line="240" w:lineRule="auto"/>
        <w:ind w:left="0"/>
        <w:jc w:val="both"/>
        <w:rPr>
          <w:rFonts w:ascii="Times New Roman" w:eastAsia="Batang" w:hAnsi="Times New Roman" w:cs="Times New Roman"/>
          <w:color w:val="FF0000"/>
          <w:lang w:eastAsia="it-IT"/>
        </w:rPr>
      </w:pPr>
    </w:p>
    <w:p w:rsidR="00B40162" w:rsidRDefault="00B40162" w:rsidP="00B40162">
      <w:pPr>
        <w:pStyle w:val="Paragrafoelenco2"/>
        <w:spacing w:after="0" w:line="240" w:lineRule="auto"/>
        <w:ind w:left="0"/>
        <w:jc w:val="both"/>
        <w:rPr>
          <w:rFonts w:ascii="Times New Roman" w:eastAsia="Batang" w:hAnsi="Times New Roman" w:cs="Times New Roman"/>
          <w:color w:val="FF0000"/>
          <w:lang w:eastAsia="it-IT"/>
        </w:rPr>
      </w:pPr>
    </w:p>
    <w:p w:rsidR="00B40162" w:rsidRDefault="00B40162" w:rsidP="00B40162">
      <w:pPr>
        <w:pStyle w:val="Paragrafoelenco2"/>
        <w:spacing w:after="0" w:line="240" w:lineRule="auto"/>
        <w:ind w:left="0"/>
        <w:jc w:val="both"/>
        <w:rPr>
          <w:rFonts w:ascii="Times New Roman" w:eastAsia="Batang" w:hAnsi="Times New Roman" w:cs="Times New Roman"/>
          <w:color w:val="FF0000"/>
          <w:lang w:eastAsia="it-IT"/>
        </w:rPr>
      </w:pPr>
    </w:p>
    <w:p w:rsidR="00B40162" w:rsidRDefault="00B40162" w:rsidP="00B40162">
      <w:pPr>
        <w:pStyle w:val="Paragrafoelenco2"/>
        <w:spacing w:after="0" w:line="240" w:lineRule="auto"/>
        <w:ind w:left="0"/>
        <w:jc w:val="both"/>
        <w:rPr>
          <w:rFonts w:ascii="Times New Roman" w:eastAsia="Batang" w:hAnsi="Times New Roman" w:cs="Times New Roman"/>
          <w:color w:val="FF0000"/>
          <w:lang w:eastAsia="it-IT"/>
        </w:rPr>
      </w:pPr>
    </w:p>
    <w:p w:rsidR="00B40162" w:rsidRDefault="00B40162" w:rsidP="00B40162">
      <w:pPr>
        <w:pStyle w:val="Paragrafoelenco2"/>
        <w:spacing w:after="0" w:line="240" w:lineRule="auto"/>
        <w:ind w:left="0"/>
        <w:jc w:val="both"/>
        <w:rPr>
          <w:rFonts w:ascii="Times New Roman" w:eastAsia="Batang" w:hAnsi="Times New Roman" w:cs="Times New Roman"/>
          <w:color w:val="FF0000"/>
          <w:lang w:eastAsia="it-IT"/>
        </w:rPr>
      </w:pPr>
    </w:p>
    <w:p w:rsidR="00B40162" w:rsidRDefault="00B40162" w:rsidP="00B40162">
      <w:pPr>
        <w:pStyle w:val="Paragrafoelenco2"/>
        <w:spacing w:after="0" w:line="240" w:lineRule="auto"/>
        <w:ind w:left="0"/>
        <w:jc w:val="both"/>
        <w:rPr>
          <w:rFonts w:ascii="Times New Roman" w:eastAsia="Batang" w:hAnsi="Times New Roman" w:cs="Times New Roman"/>
          <w:color w:val="FF0000"/>
          <w:lang w:eastAsia="it-IT"/>
        </w:rPr>
      </w:pPr>
    </w:p>
    <w:p w:rsidR="00B40162" w:rsidRDefault="00B40162" w:rsidP="00B40162">
      <w:pPr>
        <w:pStyle w:val="Paragrafoelenco2"/>
        <w:spacing w:after="0" w:line="240" w:lineRule="auto"/>
        <w:ind w:left="0"/>
        <w:jc w:val="both"/>
        <w:rPr>
          <w:rFonts w:ascii="Times New Roman" w:eastAsia="Batang" w:hAnsi="Times New Roman" w:cs="Times New Roman"/>
          <w:color w:val="FF0000"/>
          <w:lang w:eastAsia="it-IT"/>
        </w:rPr>
      </w:pPr>
    </w:p>
    <w:p w:rsidR="00B40162" w:rsidRDefault="00B40162" w:rsidP="00B40162">
      <w:pPr>
        <w:pStyle w:val="Paragrafoelenco2"/>
        <w:spacing w:after="0" w:line="240" w:lineRule="auto"/>
        <w:ind w:left="0"/>
        <w:jc w:val="both"/>
        <w:rPr>
          <w:rFonts w:ascii="Times New Roman" w:eastAsia="Batang" w:hAnsi="Times New Roman" w:cs="Times New Roman"/>
          <w:color w:val="FF0000"/>
          <w:lang w:eastAsia="it-IT"/>
        </w:rPr>
      </w:pPr>
    </w:p>
    <w:p w:rsidR="00B40162" w:rsidRDefault="00B40162" w:rsidP="00B40162">
      <w:pPr>
        <w:pStyle w:val="Paragrafoelenco2"/>
        <w:spacing w:after="0" w:line="240" w:lineRule="auto"/>
        <w:ind w:left="0"/>
        <w:jc w:val="both"/>
        <w:rPr>
          <w:rFonts w:ascii="Times New Roman" w:eastAsia="Batang" w:hAnsi="Times New Roman" w:cs="Times New Roman"/>
          <w:color w:val="FF0000"/>
          <w:lang w:eastAsia="it-IT"/>
        </w:rPr>
      </w:pPr>
    </w:p>
    <w:p w:rsidR="00B40162" w:rsidRDefault="00B40162" w:rsidP="00B40162">
      <w:pPr>
        <w:pStyle w:val="Paragrafoelenco2"/>
        <w:spacing w:after="0" w:line="240" w:lineRule="auto"/>
        <w:ind w:left="0"/>
        <w:jc w:val="both"/>
        <w:rPr>
          <w:rFonts w:ascii="Times New Roman" w:eastAsia="Batang" w:hAnsi="Times New Roman" w:cs="Times New Roman"/>
          <w:color w:val="FF0000"/>
          <w:lang w:eastAsia="it-IT"/>
        </w:rPr>
      </w:pPr>
    </w:p>
    <w:p w:rsidR="00B40162" w:rsidRDefault="00B40162" w:rsidP="00B40162">
      <w:pPr>
        <w:pStyle w:val="Paragrafoelenco2"/>
        <w:spacing w:after="0" w:line="240" w:lineRule="auto"/>
        <w:ind w:left="0"/>
        <w:jc w:val="both"/>
        <w:rPr>
          <w:rFonts w:ascii="Times New Roman" w:eastAsia="Batang" w:hAnsi="Times New Roman" w:cs="Times New Roman"/>
          <w:color w:val="FF0000"/>
          <w:lang w:eastAsia="it-IT"/>
        </w:rPr>
      </w:pPr>
    </w:p>
    <w:p w:rsidR="00B40162" w:rsidRPr="00D01A63" w:rsidRDefault="00B40162" w:rsidP="00B40162">
      <w:pPr>
        <w:autoSpaceDE w:val="0"/>
        <w:autoSpaceDN w:val="0"/>
        <w:adjustRightInd w:val="0"/>
        <w:jc w:val="both"/>
        <w:rPr>
          <w:rFonts w:asciiTheme="minorHAnsi" w:eastAsia="Batang" w:hAnsiTheme="minorHAnsi"/>
          <w:color w:val="FF0000"/>
        </w:rPr>
      </w:pPr>
    </w:p>
    <w:p w:rsidR="00B40162" w:rsidRPr="002F5554" w:rsidRDefault="00B40162" w:rsidP="00B40162">
      <w:pPr>
        <w:autoSpaceDE w:val="0"/>
        <w:autoSpaceDN w:val="0"/>
        <w:adjustRightInd w:val="0"/>
        <w:jc w:val="both"/>
        <w:rPr>
          <w:rFonts w:asciiTheme="minorHAnsi" w:eastAsia="Batang" w:hAnsiTheme="minorHAnsi"/>
        </w:rPr>
      </w:pPr>
      <w:r w:rsidRPr="002F5554">
        <w:rPr>
          <w:rFonts w:asciiTheme="minorHAnsi" w:eastAsia="Batang" w:hAnsiTheme="minorHAnsi"/>
        </w:rPr>
        <w:t>È permesso e desiderabile riprodurre e diffondere i contenuti di questo documento facendo riferimento al Comitato Provinciale dell’A</w:t>
      </w:r>
      <w:r>
        <w:rPr>
          <w:rFonts w:asciiTheme="minorHAnsi" w:eastAsia="Batang" w:hAnsiTheme="minorHAnsi"/>
        </w:rPr>
        <w:t>T</w:t>
      </w:r>
      <w:r w:rsidRPr="002F5554">
        <w:rPr>
          <w:rFonts w:asciiTheme="minorHAnsi" w:eastAsia="Batang" w:hAnsiTheme="minorHAnsi"/>
        </w:rPr>
        <w:t xml:space="preserve">S Brianza e al sito </w:t>
      </w:r>
      <w:r w:rsidRPr="002F5554">
        <w:rPr>
          <w:rFonts w:asciiTheme="minorHAnsi" w:hAnsiTheme="minorHAnsi"/>
        </w:rPr>
        <w:t>www.a</w:t>
      </w:r>
      <w:r>
        <w:rPr>
          <w:rFonts w:asciiTheme="minorHAnsi" w:hAnsiTheme="minorHAnsi"/>
        </w:rPr>
        <w:t>ts</w:t>
      </w:r>
      <w:r w:rsidRPr="002F5554">
        <w:rPr>
          <w:rFonts w:asciiTheme="minorHAnsi" w:hAnsiTheme="minorHAnsi"/>
        </w:rPr>
        <w:t>brianza</w:t>
      </w:r>
    </w:p>
    <w:p w:rsidR="00B40162" w:rsidRDefault="00B40162">
      <w:pPr>
        <w:rPr>
          <w:rFonts w:asciiTheme="majorHAnsi" w:hAnsiTheme="majorHAnsi"/>
          <w:b/>
          <w:sz w:val="32"/>
          <w:szCs w:val="32"/>
        </w:rPr>
      </w:pPr>
    </w:p>
    <w:p w:rsidR="00B40162" w:rsidRDefault="00B40162">
      <w:pPr>
        <w:rPr>
          <w:rFonts w:asciiTheme="majorHAnsi" w:hAnsiTheme="majorHAnsi"/>
          <w:b/>
          <w:sz w:val="32"/>
          <w:szCs w:val="32"/>
        </w:rPr>
      </w:pPr>
      <w:r>
        <w:rPr>
          <w:rFonts w:asciiTheme="majorHAnsi" w:hAnsiTheme="majorHAnsi"/>
          <w:b/>
          <w:sz w:val="32"/>
          <w:szCs w:val="32"/>
        </w:rPr>
        <w:br w:type="page"/>
      </w:r>
    </w:p>
    <w:p w:rsidR="005E55B1" w:rsidRPr="00032E15" w:rsidRDefault="005E55B1" w:rsidP="005E55B1">
      <w:pPr>
        <w:pStyle w:val="Paragrafoelenco2"/>
        <w:spacing w:before="60" w:line="360" w:lineRule="auto"/>
        <w:ind w:left="0"/>
        <w:jc w:val="center"/>
        <w:rPr>
          <w:rFonts w:ascii="Times New Roman" w:hAnsi="Times New Roman" w:cs="Times New Roman"/>
          <w:b/>
          <w:sz w:val="24"/>
          <w:szCs w:val="24"/>
        </w:rPr>
      </w:pPr>
      <w:r w:rsidRPr="00032E15">
        <w:rPr>
          <w:rFonts w:ascii="Times New Roman" w:hAnsi="Times New Roman" w:cs="Times New Roman"/>
          <w:b/>
          <w:sz w:val="24"/>
          <w:szCs w:val="24"/>
        </w:rPr>
        <w:lastRenderedPageBreak/>
        <w:t>SOMMARIO</w:t>
      </w:r>
    </w:p>
    <w:p w:rsidR="005E55B1" w:rsidRPr="00032E15" w:rsidRDefault="005E55B1" w:rsidP="00C80350">
      <w:pPr>
        <w:pStyle w:val="Paragrafoelenco"/>
        <w:numPr>
          <w:ilvl w:val="0"/>
          <w:numId w:val="33"/>
        </w:numPr>
        <w:spacing w:after="120" w:line="276" w:lineRule="auto"/>
        <w:ind w:left="357" w:hanging="357"/>
        <w:contextualSpacing w:val="0"/>
        <w:rPr>
          <w:b/>
        </w:rPr>
      </w:pPr>
      <w:r>
        <w:rPr>
          <w:b/>
        </w:rPr>
        <w:t>INTRODUZIONE E SCOPO</w:t>
      </w:r>
    </w:p>
    <w:p w:rsidR="005E55B1" w:rsidRPr="00032E15" w:rsidRDefault="005E55B1" w:rsidP="00C80350">
      <w:pPr>
        <w:pStyle w:val="Paragrafoelenco"/>
        <w:numPr>
          <w:ilvl w:val="0"/>
          <w:numId w:val="33"/>
        </w:numPr>
        <w:spacing w:after="120" w:line="276" w:lineRule="auto"/>
        <w:ind w:left="357" w:hanging="357"/>
        <w:contextualSpacing w:val="0"/>
        <w:rPr>
          <w:b/>
        </w:rPr>
      </w:pPr>
      <w:r>
        <w:rPr>
          <w:b/>
        </w:rPr>
        <w:t>LE PATOLOGIE DEGLI ARTI SUPERIORI CORRELATE A SOVRACCARICO BIOMECCANICO E LA LORO DIFFUSIONE NEL TERRITORIO DELLA ATS BRIANZA</w:t>
      </w:r>
    </w:p>
    <w:p w:rsidR="005E55B1" w:rsidRDefault="00C80350" w:rsidP="00C80350">
      <w:pPr>
        <w:pStyle w:val="Paragrafoelenco"/>
        <w:numPr>
          <w:ilvl w:val="0"/>
          <w:numId w:val="33"/>
        </w:numPr>
        <w:spacing w:after="120" w:line="276" w:lineRule="auto"/>
        <w:ind w:left="357" w:hanging="357"/>
        <w:contextualSpacing w:val="0"/>
        <w:rPr>
          <w:b/>
        </w:rPr>
      </w:pPr>
      <w:r>
        <w:rPr>
          <w:b/>
        </w:rPr>
        <w:t xml:space="preserve">CAMPO </w:t>
      </w:r>
      <w:proofErr w:type="spellStart"/>
      <w:r>
        <w:rPr>
          <w:b/>
        </w:rPr>
        <w:t>DI</w:t>
      </w:r>
      <w:proofErr w:type="spellEnd"/>
      <w:r>
        <w:rPr>
          <w:b/>
        </w:rPr>
        <w:t xml:space="preserve"> APPLICAZIONE</w:t>
      </w:r>
    </w:p>
    <w:p w:rsidR="005E55B1" w:rsidRPr="00032E15" w:rsidRDefault="00C80350" w:rsidP="00C80350">
      <w:pPr>
        <w:pStyle w:val="Paragrafoelenco"/>
        <w:numPr>
          <w:ilvl w:val="0"/>
          <w:numId w:val="33"/>
        </w:numPr>
        <w:spacing w:line="276" w:lineRule="auto"/>
        <w:contextualSpacing w:val="0"/>
        <w:rPr>
          <w:b/>
        </w:rPr>
      </w:pPr>
      <w:r>
        <w:rPr>
          <w:b/>
        </w:rPr>
        <w:t>RIFERIMENTI NORMATIVI</w:t>
      </w:r>
    </w:p>
    <w:p w:rsidR="005E55B1" w:rsidRDefault="00C80350" w:rsidP="00C80350">
      <w:pPr>
        <w:pStyle w:val="Paragrafoelenco"/>
        <w:numPr>
          <w:ilvl w:val="1"/>
          <w:numId w:val="33"/>
        </w:numPr>
        <w:spacing w:line="276" w:lineRule="auto"/>
        <w:contextualSpacing w:val="0"/>
        <w:rPr>
          <w:b/>
        </w:rPr>
      </w:pPr>
      <w:proofErr w:type="spellStart"/>
      <w:r>
        <w:rPr>
          <w:b/>
        </w:rPr>
        <w:t>D.Lgs</w:t>
      </w:r>
      <w:proofErr w:type="spellEnd"/>
      <w:r>
        <w:rPr>
          <w:b/>
        </w:rPr>
        <w:t xml:space="preserve"> 81/08</w:t>
      </w:r>
    </w:p>
    <w:p w:rsidR="00C80350" w:rsidRDefault="00C80350" w:rsidP="00C80350">
      <w:pPr>
        <w:pStyle w:val="Paragrafoelenco"/>
        <w:numPr>
          <w:ilvl w:val="1"/>
          <w:numId w:val="33"/>
        </w:numPr>
        <w:spacing w:line="276" w:lineRule="auto"/>
        <w:contextualSpacing w:val="0"/>
        <w:rPr>
          <w:b/>
        </w:rPr>
      </w:pPr>
      <w:r>
        <w:rPr>
          <w:b/>
        </w:rPr>
        <w:t>Norma ISO 11228 – parte 3</w:t>
      </w:r>
    </w:p>
    <w:p w:rsidR="00C80350" w:rsidRDefault="00C80350" w:rsidP="00C80350">
      <w:pPr>
        <w:pStyle w:val="Paragrafoelenco"/>
        <w:numPr>
          <w:ilvl w:val="1"/>
          <w:numId w:val="33"/>
        </w:numPr>
        <w:spacing w:line="276" w:lineRule="auto"/>
        <w:contextualSpacing w:val="0"/>
        <w:rPr>
          <w:b/>
        </w:rPr>
      </w:pPr>
      <w:proofErr w:type="spellStart"/>
      <w:r>
        <w:rPr>
          <w:b/>
        </w:rPr>
        <w:t>Technical</w:t>
      </w:r>
      <w:proofErr w:type="spellEnd"/>
      <w:r>
        <w:rPr>
          <w:b/>
        </w:rPr>
        <w:t xml:space="preserve"> Report ISO TR 12295</w:t>
      </w:r>
    </w:p>
    <w:p w:rsidR="00C80350" w:rsidRPr="00032E15" w:rsidRDefault="00C80350" w:rsidP="00C80350">
      <w:pPr>
        <w:pStyle w:val="Paragrafoelenco"/>
        <w:numPr>
          <w:ilvl w:val="1"/>
          <w:numId w:val="33"/>
        </w:numPr>
        <w:spacing w:after="120" w:line="276" w:lineRule="auto"/>
        <w:ind w:left="788" w:hanging="431"/>
        <w:contextualSpacing w:val="0"/>
        <w:rPr>
          <w:b/>
        </w:rPr>
      </w:pPr>
      <w:r>
        <w:rPr>
          <w:b/>
        </w:rPr>
        <w:t>Direttiva Macchine</w:t>
      </w:r>
    </w:p>
    <w:p w:rsidR="005E55B1" w:rsidRPr="00032E15" w:rsidRDefault="00C80350" w:rsidP="00C80350">
      <w:pPr>
        <w:pStyle w:val="Paragrafoelenco"/>
        <w:numPr>
          <w:ilvl w:val="0"/>
          <w:numId w:val="33"/>
        </w:numPr>
        <w:spacing w:line="276" w:lineRule="auto"/>
        <w:contextualSpacing w:val="0"/>
        <w:rPr>
          <w:b/>
        </w:rPr>
      </w:pPr>
      <w:r>
        <w:rPr>
          <w:b/>
        </w:rPr>
        <w:t>LA VALUTAZIONE DEL RISCHIO DA SOVRACCARICO BIOMECCANICO DEGLI ARTI SUPERIORI (SBAS)</w:t>
      </w:r>
    </w:p>
    <w:p w:rsidR="005E55B1" w:rsidRPr="00032E15" w:rsidRDefault="00C80350" w:rsidP="00C80350">
      <w:pPr>
        <w:pStyle w:val="Paragrafoelenco"/>
        <w:numPr>
          <w:ilvl w:val="1"/>
          <w:numId w:val="33"/>
        </w:numPr>
        <w:spacing w:line="276" w:lineRule="auto"/>
        <w:contextualSpacing w:val="0"/>
        <w:rPr>
          <w:b/>
        </w:rPr>
      </w:pPr>
      <w:r>
        <w:rPr>
          <w:b/>
        </w:rPr>
        <w:t xml:space="preserve">Primo </w:t>
      </w:r>
      <w:proofErr w:type="spellStart"/>
      <w:r>
        <w:rPr>
          <w:b/>
        </w:rPr>
        <w:t>step</w:t>
      </w:r>
      <w:proofErr w:type="spellEnd"/>
      <w:r>
        <w:rPr>
          <w:b/>
        </w:rPr>
        <w:t xml:space="preserve">: key </w:t>
      </w:r>
      <w:proofErr w:type="spellStart"/>
      <w:r>
        <w:rPr>
          <w:b/>
        </w:rPr>
        <w:t>enter</w:t>
      </w:r>
      <w:proofErr w:type="spellEnd"/>
    </w:p>
    <w:p w:rsidR="00C80350" w:rsidRDefault="00C80350" w:rsidP="00C80350">
      <w:pPr>
        <w:pStyle w:val="Paragrafoelenco"/>
        <w:numPr>
          <w:ilvl w:val="1"/>
          <w:numId w:val="33"/>
        </w:numPr>
        <w:spacing w:line="276" w:lineRule="auto"/>
        <w:contextualSpacing w:val="0"/>
        <w:rPr>
          <w:b/>
        </w:rPr>
      </w:pPr>
      <w:r>
        <w:rPr>
          <w:b/>
        </w:rPr>
        <w:t xml:space="preserve">Secondo </w:t>
      </w:r>
      <w:proofErr w:type="spellStart"/>
      <w:r>
        <w:rPr>
          <w:b/>
        </w:rPr>
        <w:t>step</w:t>
      </w:r>
      <w:proofErr w:type="spellEnd"/>
      <w:r>
        <w:rPr>
          <w:b/>
        </w:rPr>
        <w:t>: la valutazione rapida (</w:t>
      </w:r>
      <w:proofErr w:type="spellStart"/>
      <w:r>
        <w:rPr>
          <w:b/>
        </w:rPr>
        <w:t>quick</w:t>
      </w:r>
      <w:proofErr w:type="spellEnd"/>
      <w:r>
        <w:rPr>
          <w:b/>
        </w:rPr>
        <w:t xml:space="preserve"> </w:t>
      </w:r>
      <w:proofErr w:type="spellStart"/>
      <w:r>
        <w:rPr>
          <w:b/>
        </w:rPr>
        <w:t>assessment</w:t>
      </w:r>
      <w:proofErr w:type="spellEnd"/>
      <w:r>
        <w:rPr>
          <w:b/>
        </w:rPr>
        <w:t>)</w:t>
      </w:r>
    </w:p>
    <w:p w:rsidR="005E55B1" w:rsidRPr="00032E15" w:rsidRDefault="00C80350" w:rsidP="00C80350">
      <w:pPr>
        <w:pStyle w:val="Paragrafoelenco"/>
        <w:numPr>
          <w:ilvl w:val="1"/>
          <w:numId w:val="33"/>
        </w:numPr>
        <w:spacing w:after="120" w:line="276" w:lineRule="auto"/>
        <w:ind w:left="788" w:hanging="431"/>
        <w:contextualSpacing w:val="0"/>
        <w:rPr>
          <w:b/>
        </w:rPr>
      </w:pPr>
      <w:r>
        <w:rPr>
          <w:b/>
        </w:rPr>
        <w:t xml:space="preserve">Terzo </w:t>
      </w:r>
      <w:proofErr w:type="spellStart"/>
      <w:r>
        <w:rPr>
          <w:b/>
        </w:rPr>
        <w:t>step</w:t>
      </w:r>
      <w:proofErr w:type="spellEnd"/>
      <w:r>
        <w:rPr>
          <w:b/>
        </w:rPr>
        <w:t xml:space="preserve">: la valutazione analitica del rischio </w:t>
      </w:r>
    </w:p>
    <w:p w:rsidR="005E55B1" w:rsidRDefault="005E55B1" w:rsidP="00C80350">
      <w:pPr>
        <w:pStyle w:val="Paragrafoelenco"/>
        <w:numPr>
          <w:ilvl w:val="0"/>
          <w:numId w:val="33"/>
        </w:numPr>
        <w:spacing w:line="276" w:lineRule="auto"/>
        <w:contextualSpacing w:val="0"/>
        <w:rPr>
          <w:b/>
        </w:rPr>
      </w:pPr>
      <w:r w:rsidRPr="00032E15">
        <w:rPr>
          <w:b/>
        </w:rPr>
        <w:t>I</w:t>
      </w:r>
      <w:r w:rsidR="00C80350">
        <w:rPr>
          <w:b/>
        </w:rPr>
        <w:t xml:space="preserve">NTERVENTI </w:t>
      </w:r>
      <w:proofErr w:type="spellStart"/>
      <w:r w:rsidR="00C80350">
        <w:rPr>
          <w:b/>
        </w:rPr>
        <w:t>DI</w:t>
      </w:r>
      <w:proofErr w:type="spellEnd"/>
      <w:r w:rsidR="00C80350">
        <w:rPr>
          <w:b/>
        </w:rPr>
        <w:t xml:space="preserve"> BONIFICA</w:t>
      </w:r>
    </w:p>
    <w:p w:rsidR="00C80350" w:rsidRDefault="00C80350" w:rsidP="00C80350">
      <w:pPr>
        <w:pStyle w:val="Paragrafoelenco"/>
        <w:numPr>
          <w:ilvl w:val="1"/>
          <w:numId w:val="33"/>
        </w:numPr>
        <w:spacing w:line="276" w:lineRule="auto"/>
        <w:contextualSpacing w:val="0"/>
        <w:rPr>
          <w:b/>
        </w:rPr>
      </w:pPr>
      <w:r>
        <w:rPr>
          <w:b/>
        </w:rPr>
        <w:t>Introduzione</w:t>
      </w:r>
    </w:p>
    <w:p w:rsidR="00C80350" w:rsidRDefault="00C80350" w:rsidP="00C80350">
      <w:pPr>
        <w:pStyle w:val="Paragrafoelenco"/>
        <w:numPr>
          <w:ilvl w:val="1"/>
          <w:numId w:val="33"/>
        </w:numPr>
        <w:spacing w:line="276" w:lineRule="auto"/>
        <w:contextualSpacing w:val="0"/>
        <w:rPr>
          <w:b/>
        </w:rPr>
      </w:pPr>
      <w:r>
        <w:rPr>
          <w:b/>
        </w:rPr>
        <w:t>Gli interventi strutturali</w:t>
      </w:r>
    </w:p>
    <w:p w:rsidR="00C80350" w:rsidRDefault="00C80350" w:rsidP="00C80350">
      <w:pPr>
        <w:pStyle w:val="Paragrafoelenco"/>
        <w:numPr>
          <w:ilvl w:val="1"/>
          <w:numId w:val="33"/>
        </w:numPr>
        <w:spacing w:line="276" w:lineRule="auto"/>
        <w:contextualSpacing w:val="0"/>
        <w:rPr>
          <w:b/>
        </w:rPr>
      </w:pPr>
      <w:r>
        <w:rPr>
          <w:b/>
        </w:rPr>
        <w:t>Gli strumenti di lavoro</w:t>
      </w:r>
    </w:p>
    <w:p w:rsidR="00C80350" w:rsidRDefault="00C80350" w:rsidP="00C80350">
      <w:pPr>
        <w:pStyle w:val="Paragrafoelenco"/>
        <w:numPr>
          <w:ilvl w:val="1"/>
          <w:numId w:val="33"/>
        </w:numPr>
        <w:spacing w:line="276" w:lineRule="auto"/>
        <w:contextualSpacing w:val="0"/>
        <w:rPr>
          <w:b/>
        </w:rPr>
      </w:pPr>
      <w:r>
        <w:rPr>
          <w:b/>
        </w:rPr>
        <w:t>Gli strumenti organizzativi</w:t>
      </w:r>
    </w:p>
    <w:p w:rsidR="00C80350" w:rsidRDefault="00C80350" w:rsidP="00C80350">
      <w:pPr>
        <w:pStyle w:val="Paragrafoelenco"/>
        <w:numPr>
          <w:ilvl w:val="1"/>
          <w:numId w:val="33"/>
        </w:numPr>
        <w:spacing w:line="276" w:lineRule="auto"/>
        <w:contextualSpacing w:val="0"/>
        <w:rPr>
          <w:b/>
        </w:rPr>
      </w:pPr>
      <w:r>
        <w:rPr>
          <w:b/>
        </w:rPr>
        <w:t>Interventi formativi e di aggiornamento</w:t>
      </w:r>
    </w:p>
    <w:p w:rsidR="00C80350" w:rsidRDefault="00C80350" w:rsidP="00C80350">
      <w:pPr>
        <w:pStyle w:val="Paragrafoelenco"/>
        <w:numPr>
          <w:ilvl w:val="2"/>
          <w:numId w:val="33"/>
        </w:numPr>
        <w:spacing w:line="276" w:lineRule="auto"/>
        <w:contextualSpacing w:val="0"/>
        <w:rPr>
          <w:b/>
        </w:rPr>
      </w:pPr>
      <w:r>
        <w:rPr>
          <w:b/>
        </w:rPr>
        <w:t>Formazione dei lavoratori</w:t>
      </w:r>
    </w:p>
    <w:p w:rsidR="00C80350" w:rsidRDefault="00C80350" w:rsidP="00C80350">
      <w:pPr>
        <w:pStyle w:val="Paragrafoelenco"/>
        <w:numPr>
          <w:ilvl w:val="2"/>
          <w:numId w:val="33"/>
        </w:numPr>
        <w:spacing w:line="276" w:lineRule="auto"/>
        <w:contextualSpacing w:val="0"/>
        <w:rPr>
          <w:b/>
        </w:rPr>
      </w:pPr>
      <w:r>
        <w:rPr>
          <w:b/>
        </w:rPr>
        <w:t>Formazione dei tecnici di produzione e dei caporeparto</w:t>
      </w:r>
    </w:p>
    <w:p w:rsidR="00C80350" w:rsidRPr="00032E15" w:rsidRDefault="00C80350" w:rsidP="00C80350">
      <w:pPr>
        <w:pStyle w:val="Paragrafoelenco"/>
        <w:numPr>
          <w:ilvl w:val="2"/>
          <w:numId w:val="33"/>
        </w:numPr>
        <w:spacing w:after="120" w:line="276" w:lineRule="auto"/>
        <w:ind w:left="1225" w:hanging="505"/>
        <w:contextualSpacing w:val="0"/>
        <w:rPr>
          <w:b/>
        </w:rPr>
      </w:pPr>
      <w:r>
        <w:rPr>
          <w:b/>
        </w:rPr>
        <w:t>Formazione dei dirigenti</w:t>
      </w:r>
    </w:p>
    <w:p w:rsidR="005E55B1" w:rsidRPr="00032E15" w:rsidRDefault="00C80350" w:rsidP="00C80350">
      <w:pPr>
        <w:pStyle w:val="Paragrafoelenco"/>
        <w:numPr>
          <w:ilvl w:val="0"/>
          <w:numId w:val="33"/>
        </w:numPr>
        <w:spacing w:line="276" w:lineRule="auto"/>
        <w:contextualSpacing w:val="0"/>
        <w:rPr>
          <w:b/>
        </w:rPr>
      </w:pPr>
      <w:r>
        <w:rPr>
          <w:b/>
        </w:rPr>
        <w:t>LA SORVEGLIANZA SANITARIA</w:t>
      </w:r>
    </w:p>
    <w:p w:rsidR="005E55B1" w:rsidRPr="00032E15" w:rsidRDefault="00250F3B" w:rsidP="00C80350">
      <w:pPr>
        <w:pStyle w:val="Paragrafoelenco"/>
        <w:numPr>
          <w:ilvl w:val="1"/>
          <w:numId w:val="33"/>
        </w:numPr>
        <w:spacing w:line="276" w:lineRule="auto"/>
        <w:contextualSpacing w:val="0"/>
        <w:rPr>
          <w:b/>
        </w:rPr>
      </w:pPr>
      <w:r>
        <w:rPr>
          <w:b/>
        </w:rPr>
        <w:t>Perché effettuare la sorveglianza sanitaria</w:t>
      </w:r>
    </w:p>
    <w:p w:rsidR="005E55B1" w:rsidRPr="00032E15" w:rsidRDefault="00250F3B" w:rsidP="00C80350">
      <w:pPr>
        <w:pStyle w:val="Paragrafoelenco"/>
        <w:numPr>
          <w:ilvl w:val="1"/>
          <w:numId w:val="33"/>
        </w:numPr>
        <w:spacing w:line="276" w:lineRule="auto"/>
        <w:contextualSpacing w:val="0"/>
        <w:rPr>
          <w:b/>
        </w:rPr>
      </w:pPr>
      <w:r>
        <w:rPr>
          <w:b/>
        </w:rPr>
        <w:t>Quando effettuare la sorveglianza sanitaria</w:t>
      </w:r>
    </w:p>
    <w:p w:rsidR="005E55B1" w:rsidRPr="00032E15" w:rsidRDefault="00250F3B" w:rsidP="00C80350">
      <w:pPr>
        <w:pStyle w:val="Paragrafoelenco"/>
        <w:numPr>
          <w:ilvl w:val="1"/>
          <w:numId w:val="33"/>
        </w:numPr>
        <w:spacing w:line="276" w:lineRule="auto"/>
        <w:contextualSpacing w:val="0"/>
        <w:rPr>
          <w:b/>
        </w:rPr>
      </w:pPr>
      <w:r>
        <w:rPr>
          <w:b/>
        </w:rPr>
        <w:t>Come si effettua la sorveglianza sanitaria</w:t>
      </w:r>
    </w:p>
    <w:p w:rsidR="005E55B1" w:rsidRPr="00032E15" w:rsidRDefault="00250F3B" w:rsidP="00250F3B">
      <w:pPr>
        <w:pStyle w:val="Paragrafoelenco"/>
        <w:numPr>
          <w:ilvl w:val="1"/>
          <w:numId w:val="33"/>
        </w:numPr>
        <w:spacing w:after="120" w:line="276" w:lineRule="auto"/>
        <w:ind w:left="788" w:hanging="431"/>
        <w:contextualSpacing w:val="0"/>
        <w:rPr>
          <w:b/>
        </w:rPr>
      </w:pPr>
      <w:r>
        <w:rPr>
          <w:b/>
        </w:rPr>
        <w:t>Ogni quanto si effettuano le visite mediche</w:t>
      </w:r>
    </w:p>
    <w:p w:rsidR="005E55B1" w:rsidRPr="00032E15" w:rsidRDefault="00250F3B" w:rsidP="005E55B1">
      <w:pPr>
        <w:pStyle w:val="Paragrafoelenco"/>
        <w:numPr>
          <w:ilvl w:val="0"/>
          <w:numId w:val="33"/>
        </w:numPr>
        <w:spacing w:after="200" w:line="276" w:lineRule="auto"/>
        <w:contextualSpacing w:val="0"/>
        <w:rPr>
          <w:b/>
        </w:rPr>
      </w:pPr>
      <w:r>
        <w:rPr>
          <w:b/>
        </w:rPr>
        <w:t xml:space="preserve">IL RUOLO DEL RAPPRESENTANTE DEI LAVORATORI PER LA SICUREZZA </w:t>
      </w:r>
    </w:p>
    <w:p w:rsidR="005E55B1" w:rsidRDefault="00250F3B" w:rsidP="005E55B1">
      <w:pPr>
        <w:pStyle w:val="Paragrafoelenco"/>
        <w:numPr>
          <w:ilvl w:val="0"/>
          <w:numId w:val="33"/>
        </w:numPr>
        <w:spacing w:after="200" w:line="276" w:lineRule="auto"/>
        <w:contextualSpacing w:val="0"/>
        <w:rPr>
          <w:b/>
        </w:rPr>
      </w:pPr>
      <w:r>
        <w:rPr>
          <w:b/>
        </w:rPr>
        <w:t xml:space="preserve">LE MALATTIE PROFESSIONALI CON SPECIFICO RIFERIMENTO ALLA PATOLOGIA DA SOVRACCARICO DELL’ARTO SUPERIORE. CRITERIOLOGIA INAIL DEL NESSO </w:t>
      </w:r>
      <w:proofErr w:type="spellStart"/>
      <w:r>
        <w:rPr>
          <w:b/>
        </w:rPr>
        <w:t>DI</w:t>
      </w:r>
      <w:proofErr w:type="spellEnd"/>
      <w:r>
        <w:rPr>
          <w:b/>
        </w:rPr>
        <w:t xml:space="preserve"> CASUALIT</w:t>
      </w:r>
      <w:r w:rsidRPr="00250F3B">
        <w:rPr>
          <w:b/>
          <w:caps/>
        </w:rPr>
        <w:t>à</w:t>
      </w:r>
      <w:r>
        <w:rPr>
          <w:b/>
        </w:rPr>
        <w:t xml:space="preserve"> MATERIALE</w:t>
      </w:r>
    </w:p>
    <w:p w:rsidR="00250F3B" w:rsidRPr="00032E15" w:rsidRDefault="00250F3B" w:rsidP="005E55B1">
      <w:pPr>
        <w:pStyle w:val="Paragrafoelenco"/>
        <w:numPr>
          <w:ilvl w:val="0"/>
          <w:numId w:val="33"/>
        </w:numPr>
        <w:spacing w:after="200" w:line="276" w:lineRule="auto"/>
        <w:contextualSpacing w:val="0"/>
        <w:rPr>
          <w:b/>
        </w:rPr>
      </w:pPr>
      <w:r>
        <w:rPr>
          <w:b/>
        </w:rPr>
        <w:t>LINK UTILI</w:t>
      </w:r>
    </w:p>
    <w:p w:rsidR="00250F3B" w:rsidRDefault="00250F3B">
      <w:pPr>
        <w:rPr>
          <w:rFonts w:asciiTheme="majorHAnsi" w:hAnsiTheme="majorHAnsi"/>
          <w:b/>
          <w:sz w:val="32"/>
          <w:szCs w:val="32"/>
        </w:rPr>
      </w:pPr>
      <w:r>
        <w:rPr>
          <w:rFonts w:asciiTheme="majorHAnsi" w:hAnsiTheme="majorHAnsi"/>
          <w:b/>
          <w:sz w:val="32"/>
          <w:szCs w:val="32"/>
        </w:rPr>
        <w:br w:type="page"/>
      </w:r>
    </w:p>
    <w:p w:rsidR="00A4423B" w:rsidRPr="00A4423B" w:rsidRDefault="00A4423B" w:rsidP="00A4423B">
      <w:pPr>
        <w:ind w:right="284"/>
        <w:rPr>
          <w:rFonts w:asciiTheme="majorHAnsi" w:hAnsiTheme="majorHAnsi"/>
          <w:b/>
          <w:u w:val="single"/>
        </w:rPr>
      </w:pPr>
    </w:p>
    <w:p w:rsidR="00A4423B" w:rsidRPr="00A4423B" w:rsidRDefault="00A4423B" w:rsidP="00A4423B">
      <w:pPr>
        <w:ind w:right="284"/>
        <w:rPr>
          <w:rFonts w:asciiTheme="majorHAnsi" w:hAnsiTheme="majorHAnsi"/>
          <w:b/>
          <w:u w:val="single"/>
        </w:rPr>
      </w:pPr>
    </w:p>
    <w:p w:rsidR="00442284" w:rsidRPr="00D27C2F" w:rsidRDefault="00442284" w:rsidP="00277E92">
      <w:pPr>
        <w:pStyle w:val="Paragrafoelenco"/>
        <w:numPr>
          <w:ilvl w:val="0"/>
          <w:numId w:val="28"/>
        </w:numPr>
        <w:ind w:right="284"/>
        <w:rPr>
          <w:rFonts w:asciiTheme="majorHAnsi" w:hAnsiTheme="majorHAnsi"/>
          <w:b/>
          <w:u w:val="single"/>
        </w:rPr>
      </w:pPr>
      <w:r w:rsidRPr="00D27C2F">
        <w:rPr>
          <w:rFonts w:asciiTheme="majorHAnsi" w:hAnsiTheme="majorHAnsi"/>
          <w:b/>
          <w:smallCaps/>
        </w:rPr>
        <w:t xml:space="preserve">INTRODUZIONE </w:t>
      </w:r>
      <w:r w:rsidR="008A4AE7" w:rsidRPr="00D27C2F">
        <w:rPr>
          <w:rFonts w:asciiTheme="majorHAnsi" w:hAnsiTheme="majorHAnsi"/>
          <w:b/>
          <w:smallCaps/>
        </w:rPr>
        <w:t xml:space="preserve"> </w:t>
      </w:r>
      <w:r w:rsidRPr="00D27C2F">
        <w:rPr>
          <w:rFonts w:asciiTheme="majorHAnsi" w:hAnsiTheme="majorHAnsi"/>
          <w:b/>
          <w:smallCaps/>
        </w:rPr>
        <w:t xml:space="preserve">E </w:t>
      </w:r>
      <w:r w:rsidR="008A4AE7" w:rsidRPr="00D27C2F">
        <w:rPr>
          <w:rFonts w:asciiTheme="majorHAnsi" w:hAnsiTheme="majorHAnsi"/>
          <w:b/>
          <w:smallCaps/>
        </w:rPr>
        <w:t xml:space="preserve"> </w:t>
      </w:r>
      <w:r w:rsidRPr="00D27C2F">
        <w:rPr>
          <w:rFonts w:asciiTheme="majorHAnsi" w:hAnsiTheme="majorHAnsi"/>
          <w:b/>
          <w:smallCaps/>
        </w:rPr>
        <w:t>SCOPO</w:t>
      </w:r>
    </w:p>
    <w:p w:rsidR="00442284" w:rsidRPr="00A4423B" w:rsidRDefault="00442284" w:rsidP="00442284">
      <w:pPr>
        <w:jc w:val="both"/>
        <w:rPr>
          <w:rFonts w:asciiTheme="majorHAnsi" w:hAnsiTheme="majorHAnsi"/>
        </w:rPr>
      </w:pPr>
      <w:r w:rsidRPr="00A4423B">
        <w:rPr>
          <w:rFonts w:asciiTheme="majorHAnsi" w:hAnsiTheme="majorHAnsi"/>
        </w:rPr>
        <w:t>Le patologie muscolo-scheletriche lavoro-</w:t>
      </w:r>
      <w:r w:rsidR="00F1435A" w:rsidRPr="00A4423B">
        <w:rPr>
          <w:rFonts w:asciiTheme="majorHAnsi" w:hAnsiTheme="majorHAnsi"/>
        </w:rPr>
        <w:t xml:space="preserve">correlate degli arti superiori </w:t>
      </w:r>
      <w:r w:rsidRPr="00A4423B">
        <w:rPr>
          <w:rFonts w:asciiTheme="majorHAnsi" w:hAnsiTheme="majorHAnsi"/>
        </w:rPr>
        <w:t>includono principalmente patologie tendinee e da intrappolamento nervoso e sono in forte aumento in tutto il mondo industrializzato</w:t>
      </w:r>
      <w:r w:rsidR="00F1435A" w:rsidRPr="00A4423B">
        <w:rPr>
          <w:rFonts w:asciiTheme="majorHAnsi" w:hAnsiTheme="majorHAnsi"/>
        </w:rPr>
        <w:t xml:space="preserve">. Per tale motivo i </w:t>
      </w:r>
      <w:r w:rsidR="00513E58" w:rsidRPr="00A4423B">
        <w:rPr>
          <w:rFonts w:asciiTheme="majorHAnsi" w:hAnsiTheme="majorHAnsi"/>
        </w:rPr>
        <w:t>Comitati di Coordinamento</w:t>
      </w:r>
      <w:r w:rsidRPr="00A4423B">
        <w:rPr>
          <w:rFonts w:asciiTheme="majorHAnsi" w:hAnsiTheme="majorHAnsi"/>
        </w:rPr>
        <w:t xml:space="preserve"> </w:t>
      </w:r>
      <w:r w:rsidR="00F1435A" w:rsidRPr="00A4423B">
        <w:rPr>
          <w:rFonts w:asciiTheme="majorHAnsi" w:hAnsiTheme="majorHAnsi"/>
        </w:rPr>
        <w:t>Provinciali</w:t>
      </w:r>
      <w:r w:rsidR="00513E58" w:rsidRPr="00A4423B">
        <w:rPr>
          <w:rFonts w:asciiTheme="majorHAnsi" w:hAnsiTheme="majorHAnsi"/>
        </w:rPr>
        <w:t xml:space="preserve"> di Monza</w:t>
      </w:r>
      <w:r w:rsidRPr="00A4423B">
        <w:rPr>
          <w:rFonts w:asciiTheme="majorHAnsi" w:hAnsiTheme="majorHAnsi"/>
        </w:rPr>
        <w:t xml:space="preserve"> Brianza </w:t>
      </w:r>
      <w:r w:rsidR="00513E58" w:rsidRPr="00A4423B">
        <w:rPr>
          <w:rFonts w:asciiTheme="majorHAnsi" w:hAnsiTheme="majorHAnsi"/>
        </w:rPr>
        <w:t>e Lecco h</w:t>
      </w:r>
      <w:r w:rsidRPr="00A4423B">
        <w:rPr>
          <w:rFonts w:asciiTheme="majorHAnsi" w:hAnsiTheme="majorHAnsi"/>
        </w:rPr>
        <w:t>a</w:t>
      </w:r>
      <w:r w:rsidR="00513E58" w:rsidRPr="00A4423B">
        <w:rPr>
          <w:rFonts w:asciiTheme="majorHAnsi" w:hAnsiTheme="majorHAnsi"/>
        </w:rPr>
        <w:t>nno</w:t>
      </w:r>
      <w:r w:rsidRPr="00A4423B">
        <w:rPr>
          <w:rFonts w:asciiTheme="majorHAnsi" w:hAnsiTheme="majorHAnsi"/>
        </w:rPr>
        <w:t xml:space="preserve"> deciso di dedicarvi un piano mirato di prevenzione, al fine di sensibilizzare tutte le figure della prevenzione e permettere di gestire al meglio questo rischio, che spesso risulta sottovalutato dalle aziende. </w:t>
      </w:r>
    </w:p>
    <w:p w:rsidR="00442284" w:rsidRPr="00A4423B" w:rsidRDefault="00F62124" w:rsidP="00D27C2F">
      <w:pPr>
        <w:spacing w:before="120"/>
        <w:jc w:val="both"/>
        <w:rPr>
          <w:rFonts w:asciiTheme="majorHAnsi" w:hAnsiTheme="majorHAnsi"/>
        </w:rPr>
      </w:pPr>
      <w:r w:rsidRPr="00A4423B">
        <w:rPr>
          <w:rFonts w:asciiTheme="majorHAnsi" w:hAnsiTheme="majorHAnsi"/>
        </w:rPr>
        <w:t>Nel 2003 la R</w:t>
      </w:r>
      <w:r w:rsidR="00442284" w:rsidRPr="00A4423B">
        <w:rPr>
          <w:rFonts w:asciiTheme="majorHAnsi" w:hAnsiTheme="majorHAnsi"/>
        </w:rPr>
        <w:t>egione Lombardia ha emanato il decreto n. 18140/2003 dal titolo “Linee guida regionali per la prevenzione delle patologie muscolo-scheletriche connesse con movimenti e sforz</w:t>
      </w:r>
      <w:r w:rsidRPr="00A4423B">
        <w:rPr>
          <w:rFonts w:asciiTheme="majorHAnsi" w:hAnsiTheme="majorHAnsi"/>
        </w:rPr>
        <w:t>i ripetuti degli arti superiori</w:t>
      </w:r>
      <w:r w:rsidR="00442284" w:rsidRPr="00A4423B">
        <w:rPr>
          <w:rFonts w:asciiTheme="majorHAnsi" w:hAnsiTheme="majorHAnsi"/>
        </w:rPr>
        <w:t>“</w:t>
      </w:r>
      <w:r w:rsidRPr="00A4423B">
        <w:rPr>
          <w:rFonts w:asciiTheme="majorHAnsi" w:hAnsiTheme="majorHAnsi"/>
        </w:rPr>
        <w:t>,</w:t>
      </w:r>
      <w:r w:rsidR="00442284" w:rsidRPr="00A4423B">
        <w:rPr>
          <w:rFonts w:asciiTheme="majorHAnsi" w:hAnsiTheme="majorHAnsi"/>
        </w:rPr>
        <w:t xml:space="preserve"> aggiornate con il decreto </w:t>
      </w:r>
      <w:r w:rsidRPr="00A4423B">
        <w:rPr>
          <w:rFonts w:asciiTheme="majorHAnsi" w:hAnsiTheme="majorHAnsi"/>
        </w:rPr>
        <w:t>n.</w:t>
      </w:r>
      <w:r w:rsidR="00442284" w:rsidRPr="00A4423B">
        <w:rPr>
          <w:rFonts w:asciiTheme="majorHAnsi" w:hAnsiTheme="majorHAnsi"/>
          <w:color w:val="C0504D"/>
        </w:rPr>
        <w:t xml:space="preserve"> </w:t>
      </w:r>
      <w:r w:rsidRPr="00A4423B">
        <w:rPr>
          <w:rFonts w:asciiTheme="majorHAnsi" w:hAnsiTheme="majorHAnsi"/>
        </w:rPr>
        <w:t xml:space="preserve">3958 del 22/04/2009; </w:t>
      </w:r>
      <w:r w:rsidR="00442284" w:rsidRPr="00A4423B">
        <w:rPr>
          <w:rFonts w:asciiTheme="majorHAnsi" w:hAnsiTheme="majorHAnsi"/>
        </w:rPr>
        <w:t xml:space="preserve">considerati i progressi tecnico-scientifici e l’evoluzione normativa, ha emanato </w:t>
      </w:r>
      <w:r w:rsidRPr="00A4423B">
        <w:rPr>
          <w:rFonts w:asciiTheme="majorHAnsi" w:hAnsiTheme="majorHAnsi"/>
        </w:rPr>
        <w:t xml:space="preserve">poi </w:t>
      </w:r>
      <w:r w:rsidR="00442284" w:rsidRPr="00A4423B">
        <w:rPr>
          <w:rFonts w:asciiTheme="majorHAnsi" w:hAnsiTheme="majorHAnsi"/>
        </w:rPr>
        <w:t>un nuovo aggiornamento del testo e di alcuni allegati con decreto n. 7661 del 23/09/2015.</w:t>
      </w:r>
    </w:p>
    <w:p w:rsidR="00442284" w:rsidRPr="00D27C2F" w:rsidRDefault="00442284" w:rsidP="00A4423B">
      <w:pPr>
        <w:pStyle w:val="Paragrafoelenco"/>
        <w:numPr>
          <w:ilvl w:val="0"/>
          <w:numId w:val="28"/>
        </w:numPr>
        <w:spacing w:before="480"/>
        <w:ind w:left="357" w:hanging="357"/>
        <w:jc w:val="both"/>
        <w:rPr>
          <w:rFonts w:asciiTheme="majorHAnsi" w:hAnsiTheme="majorHAnsi"/>
          <w:b/>
          <w:smallCaps/>
        </w:rPr>
      </w:pPr>
      <w:r w:rsidRPr="00D27C2F">
        <w:rPr>
          <w:rFonts w:asciiTheme="majorHAnsi" w:hAnsiTheme="majorHAnsi"/>
          <w:b/>
          <w:smallCaps/>
        </w:rPr>
        <w:t xml:space="preserve">LE PATOLOGIE DEGLI ARTI SUPERIORI CORRELATE A SOVRACCARICO BIOMECCANICO E LA LORO DIFFUSIONE NEL </w:t>
      </w:r>
      <w:r w:rsidR="00513E58" w:rsidRPr="00D27C2F">
        <w:rPr>
          <w:rFonts w:asciiTheme="majorHAnsi" w:hAnsiTheme="majorHAnsi"/>
          <w:b/>
          <w:smallCaps/>
        </w:rPr>
        <w:t xml:space="preserve">TERRITORIO DELLA ATS </w:t>
      </w:r>
      <w:r w:rsidRPr="00D27C2F">
        <w:rPr>
          <w:rFonts w:asciiTheme="majorHAnsi" w:hAnsiTheme="majorHAnsi"/>
          <w:b/>
          <w:smallCaps/>
        </w:rPr>
        <w:t>BRIANZA</w:t>
      </w:r>
    </w:p>
    <w:p w:rsidR="00457CB6" w:rsidRPr="00A4423B" w:rsidRDefault="008C72CE" w:rsidP="00A9675A">
      <w:pPr>
        <w:jc w:val="both"/>
        <w:rPr>
          <w:rFonts w:asciiTheme="majorHAnsi" w:hAnsiTheme="majorHAnsi"/>
        </w:rPr>
      </w:pPr>
      <w:r w:rsidRPr="00A4423B">
        <w:rPr>
          <w:rFonts w:asciiTheme="majorHAnsi" w:hAnsiTheme="majorHAnsi"/>
        </w:rPr>
        <w:t>Le patologie da sovraccarico biomeccanico sono un gruppo di alterazioni delle unità muscolo tendinee,</w:t>
      </w:r>
      <w:r w:rsidR="00512037" w:rsidRPr="00A4423B">
        <w:rPr>
          <w:rFonts w:asciiTheme="majorHAnsi" w:hAnsiTheme="majorHAnsi"/>
        </w:rPr>
        <w:t xml:space="preserve"> </w:t>
      </w:r>
      <w:r w:rsidRPr="00A4423B">
        <w:rPr>
          <w:rFonts w:asciiTheme="majorHAnsi" w:hAnsiTheme="majorHAnsi"/>
        </w:rPr>
        <w:t>dei nervi periferici e del sistema vascolare di specifici distretti (spalla, gomito</w:t>
      </w:r>
      <w:r w:rsidR="00512037" w:rsidRPr="00A4423B">
        <w:rPr>
          <w:rFonts w:asciiTheme="majorHAnsi" w:hAnsiTheme="majorHAnsi"/>
        </w:rPr>
        <w:t xml:space="preserve">, </w:t>
      </w:r>
      <w:r w:rsidRPr="00A4423B">
        <w:rPr>
          <w:rFonts w:asciiTheme="majorHAnsi" w:hAnsiTheme="majorHAnsi"/>
        </w:rPr>
        <w:t>avambraccio, polso</w:t>
      </w:r>
      <w:r w:rsidR="00512037" w:rsidRPr="00A4423B">
        <w:rPr>
          <w:rFonts w:asciiTheme="majorHAnsi" w:hAnsiTheme="majorHAnsi"/>
        </w:rPr>
        <w:t xml:space="preserve">, </w:t>
      </w:r>
      <w:r w:rsidRPr="00A4423B">
        <w:rPr>
          <w:rFonts w:asciiTheme="majorHAnsi" w:hAnsiTheme="majorHAnsi"/>
        </w:rPr>
        <w:t>mano</w:t>
      </w:r>
      <w:r w:rsidR="00512037" w:rsidRPr="00A4423B">
        <w:rPr>
          <w:rFonts w:asciiTheme="majorHAnsi" w:hAnsiTheme="majorHAnsi"/>
        </w:rPr>
        <w:t xml:space="preserve">, </w:t>
      </w:r>
      <w:r w:rsidRPr="00A4423B">
        <w:rPr>
          <w:rFonts w:asciiTheme="majorHAnsi" w:hAnsiTheme="majorHAnsi"/>
        </w:rPr>
        <w:t>dita</w:t>
      </w:r>
      <w:r w:rsidR="00801F38" w:rsidRPr="00A4423B">
        <w:rPr>
          <w:rFonts w:asciiTheme="majorHAnsi" w:hAnsiTheme="majorHAnsi"/>
        </w:rPr>
        <w:t xml:space="preserve">. </w:t>
      </w:r>
      <w:r w:rsidRPr="00A4423B">
        <w:rPr>
          <w:rFonts w:asciiTheme="majorHAnsi" w:hAnsiTheme="majorHAnsi"/>
        </w:rPr>
        <w:t>L’incidenza di tali</w:t>
      </w:r>
      <w:r w:rsidR="00513E58" w:rsidRPr="00A4423B">
        <w:rPr>
          <w:rFonts w:asciiTheme="majorHAnsi" w:hAnsiTheme="majorHAnsi"/>
        </w:rPr>
        <w:t xml:space="preserve"> patologie da sovraccarico biomeccanico, in particolare degli arti superiori</w:t>
      </w:r>
      <w:r w:rsidR="00F1435A" w:rsidRPr="00A4423B">
        <w:rPr>
          <w:rFonts w:asciiTheme="majorHAnsi" w:hAnsiTheme="majorHAnsi"/>
        </w:rPr>
        <w:t>,</w:t>
      </w:r>
      <w:r w:rsidR="00442284" w:rsidRPr="00A4423B">
        <w:rPr>
          <w:rFonts w:asciiTheme="majorHAnsi" w:hAnsiTheme="majorHAnsi"/>
        </w:rPr>
        <w:t xml:space="preserve"> </w:t>
      </w:r>
      <w:r w:rsidR="00513E58" w:rsidRPr="00A4423B">
        <w:rPr>
          <w:rFonts w:asciiTheme="majorHAnsi" w:hAnsiTheme="majorHAnsi"/>
        </w:rPr>
        <w:t>è</w:t>
      </w:r>
      <w:r w:rsidR="00442284" w:rsidRPr="00A4423B">
        <w:rPr>
          <w:rFonts w:asciiTheme="majorHAnsi" w:hAnsiTheme="majorHAnsi"/>
        </w:rPr>
        <w:t xml:space="preserve"> in crescita e</w:t>
      </w:r>
      <w:r w:rsidR="00F62124" w:rsidRPr="00A4423B">
        <w:rPr>
          <w:rFonts w:asciiTheme="majorHAnsi" w:hAnsiTheme="majorHAnsi"/>
        </w:rPr>
        <w:t>, tenuto conto che la loro evoluzione</w:t>
      </w:r>
      <w:r w:rsidR="00442284" w:rsidRPr="00A4423B">
        <w:rPr>
          <w:rFonts w:asciiTheme="majorHAnsi" w:hAnsiTheme="majorHAnsi"/>
        </w:rPr>
        <w:t xml:space="preserve"> </w:t>
      </w:r>
      <w:r w:rsidR="00FE6857" w:rsidRPr="00A4423B">
        <w:rPr>
          <w:rFonts w:asciiTheme="majorHAnsi" w:hAnsiTheme="majorHAnsi"/>
        </w:rPr>
        <w:t>comporta significative riduzioni del</w:t>
      </w:r>
      <w:r w:rsidR="00442284" w:rsidRPr="00A4423B">
        <w:rPr>
          <w:rFonts w:asciiTheme="majorHAnsi" w:hAnsiTheme="majorHAnsi"/>
        </w:rPr>
        <w:t>la funzionalità dell’</w:t>
      </w:r>
      <w:r w:rsidR="00FE6857" w:rsidRPr="00A4423B">
        <w:rPr>
          <w:rFonts w:asciiTheme="majorHAnsi" w:hAnsiTheme="majorHAnsi"/>
        </w:rPr>
        <w:t xml:space="preserve">intero </w:t>
      </w:r>
      <w:r w:rsidR="00442284" w:rsidRPr="00A4423B">
        <w:rPr>
          <w:rFonts w:asciiTheme="majorHAnsi" w:hAnsiTheme="majorHAnsi"/>
        </w:rPr>
        <w:t>arto superiore</w:t>
      </w:r>
      <w:r w:rsidR="00FE6857" w:rsidRPr="00A4423B">
        <w:rPr>
          <w:rFonts w:asciiTheme="majorHAnsi" w:hAnsiTheme="majorHAnsi"/>
        </w:rPr>
        <w:t>, è necessario provvedere alla riduzione del rischio</w:t>
      </w:r>
      <w:r w:rsidR="00442284" w:rsidRPr="00A4423B">
        <w:rPr>
          <w:rFonts w:asciiTheme="majorHAnsi" w:hAnsiTheme="majorHAnsi"/>
        </w:rPr>
        <w:t>.</w:t>
      </w:r>
    </w:p>
    <w:p w:rsidR="002A0CEF" w:rsidRPr="00A4423B" w:rsidRDefault="002A0CEF" w:rsidP="00D27C2F">
      <w:pPr>
        <w:pStyle w:val="Intestazione"/>
        <w:tabs>
          <w:tab w:val="clear" w:pos="4819"/>
          <w:tab w:val="clear" w:pos="9638"/>
        </w:tabs>
        <w:spacing w:before="120"/>
        <w:jc w:val="both"/>
        <w:rPr>
          <w:rFonts w:asciiTheme="majorHAnsi" w:hAnsiTheme="majorHAnsi"/>
          <w:bCs/>
        </w:rPr>
      </w:pPr>
      <w:r w:rsidRPr="00A4423B">
        <w:rPr>
          <w:rFonts w:asciiTheme="majorHAnsi" w:hAnsiTheme="majorHAnsi"/>
          <w:bCs/>
        </w:rPr>
        <w:t xml:space="preserve">Le malattie da sovraccarico biomeccanico degli arti superiori riguardano patologie a carico delle strutture </w:t>
      </w:r>
      <w:proofErr w:type="spellStart"/>
      <w:r w:rsidRPr="00A4423B">
        <w:rPr>
          <w:rFonts w:asciiTheme="majorHAnsi" w:hAnsiTheme="majorHAnsi"/>
          <w:bCs/>
        </w:rPr>
        <w:t>osteo-muscolo-neuro-tendinee</w:t>
      </w:r>
      <w:proofErr w:type="spellEnd"/>
      <w:r w:rsidRPr="00A4423B">
        <w:rPr>
          <w:rFonts w:asciiTheme="majorHAnsi" w:hAnsiTheme="majorHAnsi"/>
          <w:bCs/>
        </w:rPr>
        <w:t xml:space="preserve"> e delle borse, che sempre con maggior frequenza </w:t>
      </w:r>
      <w:r w:rsidR="00575834" w:rsidRPr="00A4423B">
        <w:rPr>
          <w:rFonts w:asciiTheme="majorHAnsi" w:hAnsiTheme="majorHAnsi"/>
          <w:bCs/>
        </w:rPr>
        <w:t>sono</w:t>
      </w:r>
      <w:r w:rsidRPr="00A4423B">
        <w:rPr>
          <w:rFonts w:asciiTheme="majorHAnsi" w:hAnsiTheme="majorHAnsi"/>
          <w:bCs/>
        </w:rPr>
        <w:t xml:space="preserve"> correlate ad attività lavorative che si caratterizzano per la presenza di un costante impegno funzionale dei vari distretti dell’arto superiore. </w:t>
      </w:r>
    </w:p>
    <w:p w:rsidR="002A0CEF" w:rsidRPr="00A4423B" w:rsidRDefault="00575834" w:rsidP="00D27C2F">
      <w:pPr>
        <w:pStyle w:val="Intestazione"/>
        <w:tabs>
          <w:tab w:val="clear" w:pos="4819"/>
          <w:tab w:val="clear" w:pos="9638"/>
        </w:tabs>
        <w:spacing w:before="120"/>
        <w:jc w:val="both"/>
        <w:rPr>
          <w:rFonts w:asciiTheme="majorHAnsi" w:hAnsiTheme="majorHAnsi"/>
          <w:bCs/>
        </w:rPr>
      </w:pPr>
      <w:r w:rsidRPr="00A4423B">
        <w:rPr>
          <w:rFonts w:asciiTheme="majorHAnsi" w:hAnsiTheme="majorHAnsi"/>
          <w:bCs/>
        </w:rPr>
        <w:t>Le suddette malattie, a eziopatogenesi mult</w:t>
      </w:r>
      <w:r w:rsidR="002A0CEF" w:rsidRPr="00A4423B">
        <w:rPr>
          <w:rFonts w:asciiTheme="majorHAnsi" w:hAnsiTheme="majorHAnsi"/>
          <w:bCs/>
        </w:rPr>
        <w:t>ifattoriale, sono riscontrabili anche nella popolazione “non esposta” per cause locali o cause generali legate a pregressi traumatismi, all’invecchiamento, a patologie dismetaboliche/reumatiche ecc..; analoghi meccanismi da sollecitazioni biomeccaniche si verificano inoltre in attività sportive e/o hobbistiche.</w:t>
      </w:r>
    </w:p>
    <w:p w:rsidR="00BB448D" w:rsidRPr="0061229E" w:rsidRDefault="00667425" w:rsidP="00BB448D">
      <w:pPr>
        <w:pStyle w:val="Elencoacolori-Colore11"/>
        <w:spacing w:before="120" w:after="120"/>
        <w:ind w:left="284"/>
        <w:rPr>
          <w:rFonts w:asciiTheme="majorHAnsi" w:hAnsiTheme="majorHAnsi"/>
          <w:bCs/>
          <w:i/>
          <w:iCs/>
          <w:sz w:val="20"/>
          <w:szCs w:val="20"/>
        </w:rPr>
      </w:pPr>
      <w:r>
        <w:rPr>
          <w:rFonts w:asciiTheme="majorHAnsi" w:hAnsiTheme="majorHAnsi"/>
          <w:b/>
          <w:sz w:val="20"/>
          <w:szCs w:val="20"/>
        </w:rPr>
        <w:t xml:space="preserve">TABELLA 1 - </w:t>
      </w:r>
      <w:r w:rsidR="00BB448D" w:rsidRPr="0061229E">
        <w:rPr>
          <w:rFonts w:asciiTheme="majorHAnsi" w:hAnsiTheme="majorHAnsi"/>
          <w:b/>
          <w:sz w:val="20"/>
          <w:szCs w:val="20"/>
        </w:rPr>
        <w:t xml:space="preserve"> FATTORI CAUSALI EVOCATI (LISTA NON ESAUSTIVA)</w:t>
      </w:r>
    </w:p>
    <w:p w:rsidR="00BB448D" w:rsidRPr="0061229E" w:rsidRDefault="00BB448D" w:rsidP="00BB448D">
      <w:pPr>
        <w:widowControl w:val="0"/>
        <w:pBdr>
          <w:top w:val="double" w:sz="4" w:space="1" w:color="auto"/>
          <w:left w:val="double" w:sz="4" w:space="9" w:color="auto"/>
          <w:bottom w:val="double" w:sz="4" w:space="1" w:color="auto"/>
          <w:right w:val="double" w:sz="4" w:space="4" w:color="auto"/>
        </w:pBdr>
        <w:autoSpaceDE w:val="0"/>
        <w:autoSpaceDN w:val="0"/>
        <w:adjustRightInd w:val="0"/>
        <w:ind w:left="360"/>
        <w:jc w:val="center"/>
        <w:rPr>
          <w:rFonts w:asciiTheme="majorHAnsi" w:hAnsiTheme="majorHAnsi"/>
          <w:b/>
          <w:sz w:val="20"/>
          <w:szCs w:val="20"/>
        </w:rPr>
      </w:pPr>
      <w:r w:rsidRPr="0061229E">
        <w:rPr>
          <w:rFonts w:asciiTheme="majorHAnsi" w:hAnsiTheme="majorHAnsi"/>
          <w:b/>
          <w:i/>
          <w:sz w:val="20"/>
          <w:szCs w:val="20"/>
        </w:rPr>
        <w:t>LAVORATIVI</w:t>
      </w:r>
    </w:p>
    <w:p w:rsidR="00BB448D" w:rsidRPr="0061229E" w:rsidRDefault="00BB448D" w:rsidP="0029245F">
      <w:pPr>
        <w:pStyle w:val="Elencoacolori-Colore11"/>
        <w:widowControl w:val="0"/>
        <w:numPr>
          <w:ilvl w:val="0"/>
          <w:numId w:val="19"/>
        </w:numPr>
        <w:pBdr>
          <w:top w:val="double" w:sz="4" w:space="1" w:color="auto"/>
          <w:left w:val="double" w:sz="4" w:space="4" w:color="auto"/>
          <w:bottom w:val="double" w:sz="4" w:space="1" w:color="auto"/>
          <w:right w:val="double" w:sz="4" w:space="4" w:color="auto"/>
        </w:pBdr>
        <w:autoSpaceDE w:val="0"/>
        <w:autoSpaceDN w:val="0"/>
        <w:adjustRightInd w:val="0"/>
        <w:ind w:left="567" w:hanging="283"/>
        <w:rPr>
          <w:rFonts w:asciiTheme="majorHAnsi" w:hAnsiTheme="majorHAnsi"/>
          <w:b/>
          <w:sz w:val="20"/>
          <w:szCs w:val="20"/>
        </w:rPr>
      </w:pPr>
      <w:r w:rsidRPr="0061229E">
        <w:rPr>
          <w:rFonts w:asciiTheme="majorHAnsi" w:hAnsiTheme="majorHAnsi"/>
          <w:b/>
          <w:sz w:val="20"/>
          <w:szCs w:val="20"/>
        </w:rPr>
        <w:t>MOVIMENTI RIPETITIVI</w:t>
      </w:r>
    </w:p>
    <w:p w:rsidR="00BB448D" w:rsidRPr="0061229E" w:rsidRDefault="00BB448D" w:rsidP="0029245F">
      <w:pPr>
        <w:pStyle w:val="Elencoacolori-Colore11"/>
        <w:widowControl w:val="0"/>
        <w:numPr>
          <w:ilvl w:val="0"/>
          <w:numId w:val="19"/>
        </w:numPr>
        <w:pBdr>
          <w:top w:val="double" w:sz="4" w:space="1" w:color="auto"/>
          <w:left w:val="double" w:sz="4" w:space="4" w:color="auto"/>
          <w:bottom w:val="double" w:sz="4" w:space="1" w:color="auto"/>
          <w:right w:val="double" w:sz="4" w:space="4" w:color="auto"/>
        </w:pBdr>
        <w:autoSpaceDE w:val="0"/>
        <w:autoSpaceDN w:val="0"/>
        <w:adjustRightInd w:val="0"/>
        <w:ind w:left="567" w:hanging="283"/>
        <w:rPr>
          <w:rFonts w:asciiTheme="majorHAnsi" w:hAnsiTheme="majorHAnsi"/>
          <w:b/>
          <w:sz w:val="20"/>
          <w:szCs w:val="20"/>
        </w:rPr>
      </w:pPr>
      <w:r w:rsidRPr="0061229E">
        <w:rPr>
          <w:rFonts w:asciiTheme="majorHAnsi" w:hAnsiTheme="majorHAnsi"/>
          <w:b/>
          <w:sz w:val="20"/>
          <w:szCs w:val="20"/>
        </w:rPr>
        <w:t>ALTA FREQUENZA E VELOCITA’</w:t>
      </w:r>
    </w:p>
    <w:p w:rsidR="00BB448D" w:rsidRPr="0061229E" w:rsidRDefault="00BB448D" w:rsidP="0029245F">
      <w:pPr>
        <w:pStyle w:val="Elencoacolori-Colore11"/>
        <w:widowControl w:val="0"/>
        <w:numPr>
          <w:ilvl w:val="0"/>
          <w:numId w:val="19"/>
        </w:numPr>
        <w:pBdr>
          <w:top w:val="double" w:sz="4" w:space="1" w:color="auto"/>
          <w:left w:val="double" w:sz="4" w:space="4" w:color="auto"/>
          <w:bottom w:val="double" w:sz="4" w:space="1" w:color="auto"/>
          <w:right w:val="double" w:sz="4" w:space="4" w:color="auto"/>
        </w:pBdr>
        <w:autoSpaceDE w:val="0"/>
        <w:autoSpaceDN w:val="0"/>
        <w:adjustRightInd w:val="0"/>
        <w:ind w:left="567" w:hanging="283"/>
        <w:rPr>
          <w:rFonts w:asciiTheme="majorHAnsi" w:hAnsiTheme="majorHAnsi"/>
          <w:b/>
          <w:sz w:val="20"/>
          <w:szCs w:val="20"/>
        </w:rPr>
      </w:pPr>
      <w:r w:rsidRPr="0061229E">
        <w:rPr>
          <w:rFonts w:asciiTheme="majorHAnsi" w:hAnsiTheme="majorHAnsi"/>
          <w:b/>
          <w:sz w:val="20"/>
          <w:szCs w:val="20"/>
        </w:rPr>
        <w:t xml:space="preserve">USO </w:t>
      </w:r>
      <w:proofErr w:type="spellStart"/>
      <w:r w:rsidRPr="0061229E">
        <w:rPr>
          <w:rFonts w:asciiTheme="majorHAnsi" w:hAnsiTheme="majorHAnsi"/>
          <w:b/>
          <w:sz w:val="20"/>
          <w:szCs w:val="20"/>
        </w:rPr>
        <w:t>DI</w:t>
      </w:r>
      <w:proofErr w:type="spellEnd"/>
      <w:r w:rsidRPr="0061229E">
        <w:rPr>
          <w:rFonts w:asciiTheme="majorHAnsi" w:hAnsiTheme="majorHAnsi"/>
          <w:b/>
          <w:sz w:val="20"/>
          <w:szCs w:val="20"/>
        </w:rPr>
        <w:t xml:space="preserve"> FORZA</w:t>
      </w:r>
    </w:p>
    <w:p w:rsidR="00BB448D" w:rsidRPr="0061229E" w:rsidRDefault="00BB448D" w:rsidP="0029245F">
      <w:pPr>
        <w:pStyle w:val="Elencoacolori-Colore11"/>
        <w:widowControl w:val="0"/>
        <w:numPr>
          <w:ilvl w:val="0"/>
          <w:numId w:val="19"/>
        </w:numPr>
        <w:pBdr>
          <w:top w:val="double" w:sz="4" w:space="1" w:color="auto"/>
          <w:left w:val="double" w:sz="4" w:space="4" w:color="auto"/>
          <w:bottom w:val="double" w:sz="4" w:space="1" w:color="auto"/>
          <w:right w:val="double" w:sz="4" w:space="4" w:color="auto"/>
        </w:pBdr>
        <w:autoSpaceDE w:val="0"/>
        <w:autoSpaceDN w:val="0"/>
        <w:adjustRightInd w:val="0"/>
        <w:ind w:left="567" w:hanging="283"/>
        <w:rPr>
          <w:rFonts w:asciiTheme="majorHAnsi" w:hAnsiTheme="majorHAnsi"/>
          <w:b/>
          <w:sz w:val="20"/>
          <w:szCs w:val="20"/>
        </w:rPr>
      </w:pPr>
      <w:r w:rsidRPr="0061229E">
        <w:rPr>
          <w:rFonts w:asciiTheme="majorHAnsi" w:hAnsiTheme="majorHAnsi"/>
          <w:b/>
          <w:sz w:val="20"/>
          <w:szCs w:val="20"/>
        </w:rPr>
        <w:t>POSTURE INCONGRUE</w:t>
      </w:r>
    </w:p>
    <w:p w:rsidR="00BB448D" w:rsidRPr="0061229E" w:rsidRDefault="00BB448D" w:rsidP="0029245F">
      <w:pPr>
        <w:pStyle w:val="Elencoacolori-Colore11"/>
        <w:widowControl w:val="0"/>
        <w:numPr>
          <w:ilvl w:val="0"/>
          <w:numId w:val="19"/>
        </w:numPr>
        <w:pBdr>
          <w:top w:val="double" w:sz="4" w:space="1" w:color="auto"/>
          <w:left w:val="double" w:sz="4" w:space="4" w:color="auto"/>
          <w:bottom w:val="double" w:sz="4" w:space="1" w:color="auto"/>
          <w:right w:val="double" w:sz="4" w:space="4" w:color="auto"/>
        </w:pBdr>
        <w:autoSpaceDE w:val="0"/>
        <w:autoSpaceDN w:val="0"/>
        <w:adjustRightInd w:val="0"/>
        <w:ind w:left="567" w:hanging="283"/>
        <w:rPr>
          <w:rFonts w:asciiTheme="majorHAnsi" w:hAnsiTheme="majorHAnsi"/>
          <w:b/>
          <w:sz w:val="20"/>
          <w:szCs w:val="20"/>
        </w:rPr>
      </w:pPr>
      <w:r w:rsidRPr="0061229E">
        <w:rPr>
          <w:rFonts w:asciiTheme="majorHAnsi" w:hAnsiTheme="majorHAnsi"/>
          <w:b/>
          <w:sz w:val="20"/>
          <w:szCs w:val="20"/>
        </w:rPr>
        <w:t xml:space="preserve">COMPRESSIONI </w:t>
      </w:r>
      <w:proofErr w:type="spellStart"/>
      <w:r w:rsidRPr="0061229E">
        <w:rPr>
          <w:rFonts w:asciiTheme="majorHAnsi" w:hAnsiTheme="majorHAnsi"/>
          <w:b/>
          <w:sz w:val="20"/>
          <w:szCs w:val="20"/>
        </w:rPr>
        <w:t>DI</w:t>
      </w:r>
      <w:proofErr w:type="spellEnd"/>
      <w:r w:rsidRPr="0061229E">
        <w:rPr>
          <w:rFonts w:asciiTheme="majorHAnsi" w:hAnsiTheme="majorHAnsi"/>
          <w:b/>
          <w:sz w:val="20"/>
          <w:szCs w:val="20"/>
        </w:rPr>
        <w:t xml:space="preserve"> STRUTTURE ANATOMICHE</w:t>
      </w:r>
    </w:p>
    <w:p w:rsidR="00BB448D" w:rsidRPr="0061229E" w:rsidRDefault="00BB448D" w:rsidP="0029245F">
      <w:pPr>
        <w:pStyle w:val="Elencoacolori-Colore11"/>
        <w:widowControl w:val="0"/>
        <w:numPr>
          <w:ilvl w:val="0"/>
          <w:numId w:val="19"/>
        </w:numPr>
        <w:pBdr>
          <w:top w:val="double" w:sz="4" w:space="1" w:color="auto"/>
          <w:left w:val="double" w:sz="4" w:space="4" w:color="auto"/>
          <w:bottom w:val="double" w:sz="4" w:space="1" w:color="auto"/>
          <w:right w:val="double" w:sz="4" w:space="4" w:color="auto"/>
        </w:pBdr>
        <w:autoSpaceDE w:val="0"/>
        <w:autoSpaceDN w:val="0"/>
        <w:adjustRightInd w:val="0"/>
        <w:ind w:left="567" w:hanging="283"/>
        <w:rPr>
          <w:rFonts w:asciiTheme="majorHAnsi" w:hAnsiTheme="majorHAnsi"/>
          <w:b/>
          <w:sz w:val="20"/>
          <w:szCs w:val="20"/>
        </w:rPr>
      </w:pPr>
      <w:r w:rsidRPr="0061229E">
        <w:rPr>
          <w:rFonts w:asciiTheme="majorHAnsi" w:hAnsiTheme="majorHAnsi"/>
          <w:b/>
          <w:sz w:val="20"/>
          <w:szCs w:val="20"/>
        </w:rPr>
        <w:t>RECUPERO INSUFFICIENTE</w:t>
      </w:r>
    </w:p>
    <w:p w:rsidR="00BB448D" w:rsidRPr="0061229E" w:rsidRDefault="00BB448D" w:rsidP="0029245F">
      <w:pPr>
        <w:pStyle w:val="Elencoacolori-Colore11"/>
        <w:widowControl w:val="0"/>
        <w:numPr>
          <w:ilvl w:val="0"/>
          <w:numId w:val="19"/>
        </w:numPr>
        <w:pBdr>
          <w:top w:val="double" w:sz="4" w:space="1" w:color="auto"/>
          <w:left w:val="double" w:sz="4" w:space="4" w:color="auto"/>
          <w:bottom w:val="double" w:sz="4" w:space="1" w:color="auto"/>
          <w:right w:val="double" w:sz="4" w:space="4" w:color="auto"/>
        </w:pBdr>
        <w:autoSpaceDE w:val="0"/>
        <w:autoSpaceDN w:val="0"/>
        <w:adjustRightInd w:val="0"/>
        <w:ind w:left="567" w:hanging="283"/>
        <w:rPr>
          <w:rFonts w:asciiTheme="majorHAnsi" w:hAnsiTheme="majorHAnsi"/>
          <w:b/>
          <w:sz w:val="20"/>
          <w:szCs w:val="20"/>
        </w:rPr>
      </w:pPr>
      <w:r w:rsidRPr="0061229E">
        <w:rPr>
          <w:rFonts w:asciiTheme="majorHAnsi" w:hAnsiTheme="majorHAnsi"/>
          <w:b/>
          <w:sz w:val="20"/>
          <w:szCs w:val="20"/>
        </w:rPr>
        <w:t>VIBRAZIONI</w:t>
      </w:r>
    </w:p>
    <w:p w:rsidR="00BB448D" w:rsidRPr="0061229E" w:rsidRDefault="00BB448D" w:rsidP="0029245F">
      <w:pPr>
        <w:pStyle w:val="Elencoacolori-Colore11"/>
        <w:widowControl w:val="0"/>
        <w:numPr>
          <w:ilvl w:val="0"/>
          <w:numId w:val="19"/>
        </w:numPr>
        <w:pBdr>
          <w:top w:val="double" w:sz="4" w:space="1" w:color="auto"/>
          <w:left w:val="double" w:sz="4" w:space="4" w:color="auto"/>
          <w:bottom w:val="double" w:sz="4" w:space="1" w:color="auto"/>
          <w:right w:val="double" w:sz="4" w:space="4" w:color="auto"/>
        </w:pBdr>
        <w:autoSpaceDE w:val="0"/>
        <w:autoSpaceDN w:val="0"/>
        <w:adjustRightInd w:val="0"/>
        <w:ind w:left="567" w:hanging="283"/>
        <w:rPr>
          <w:rFonts w:asciiTheme="majorHAnsi" w:hAnsiTheme="majorHAnsi"/>
          <w:b/>
          <w:sz w:val="20"/>
          <w:szCs w:val="20"/>
        </w:rPr>
      </w:pPr>
      <w:r w:rsidRPr="0061229E">
        <w:rPr>
          <w:rFonts w:asciiTheme="majorHAnsi" w:hAnsiTheme="majorHAnsi"/>
          <w:b/>
          <w:sz w:val="20"/>
          <w:szCs w:val="20"/>
        </w:rPr>
        <w:t>DISERGONOMIE DEGLI STRUMENTI</w:t>
      </w:r>
    </w:p>
    <w:p w:rsidR="00BB448D" w:rsidRPr="0061229E" w:rsidRDefault="00BB448D" w:rsidP="0029245F">
      <w:pPr>
        <w:pStyle w:val="Elencoacolori-Colore11"/>
        <w:widowControl w:val="0"/>
        <w:numPr>
          <w:ilvl w:val="0"/>
          <w:numId w:val="19"/>
        </w:numPr>
        <w:pBdr>
          <w:top w:val="double" w:sz="4" w:space="1" w:color="auto"/>
          <w:left w:val="double" w:sz="4" w:space="4" w:color="auto"/>
          <w:bottom w:val="double" w:sz="4" w:space="1" w:color="auto"/>
          <w:right w:val="double" w:sz="4" w:space="4" w:color="auto"/>
        </w:pBdr>
        <w:autoSpaceDE w:val="0"/>
        <w:autoSpaceDN w:val="0"/>
        <w:adjustRightInd w:val="0"/>
        <w:ind w:left="567" w:hanging="283"/>
        <w:rPr>
          <w:rFonts w:asciiTheme="majorHAnsi" w:hAnsiTheme="majorHAnsi"/>
          <w:b/>
          <w:sz w:val="20"/>
          <w:szCs w:val="20"/>
        </w:rPr>
      </w:pPr>
      <w:r w:rsidRPr="0061229E">
        <w:rPr>
          <w:rFonts w:asciiTheme="majorHAnsi" w:hAnsiTheme="majorHAnsi"/>
          <w:b/>
          <w:sz w:val="20"/>
          <w:szCs w:val="20"/>
        </w:rPr>
        <w:t xml:space="preserve">USO </w:t>
      </w:r>
      <w:proofErr w:type="spellStart"/>
      <w:r w:rsidRPr="0061229E">
        <w:rPr>
          <w:rFonts w:asciiTheme="majorHAnsi" w:hAnsiTheme="majorHAnsi"/>
          <w:b/>
          <w:sz w:val="20"/>
          <w:szCs w:val="20"/>
        </w:rPr>
        <w:t>DI</w:t>
      </w:r>
      <w:proofErr w:type="spellEnd"/>
      <w:r w:rsidRPr="0061229E">
        <w:rPr>
          <w:rFonts w:asciiTheme="majorHAnsi" w:hAnsiTheme="majorHAnsi"/>
          <w:b/>
          <w:sz w:val="20"/>
          <w:szCs w:val="20"/>
        </w:rPr>
        <w:t xml:space="preserve"> GUANTI</w:t>
      </w:r>
    </w:p>
    <w:p w:rsidR="00BB448D" w:rsidRPr="0061229E" w:rsidRDefault="00BB448D" w:rsidP="0029245F">
      <w:pPr>
        <w:pStyle w:val="Elencoacolori-Colore11"/>
        <w:widowControl w:val="0"/>
        <w:numPr>
          <w:ilvl w:val="0"/>
          <w:numId w:val="19"/>
        </w:numPr>
        <w:pBdr>
          <w:top w:val="double" w:sz="4" w:space="1" w:color="auto"/>
          <w:left w:val="double" w:sz="4" w:space="4" w:color="auto"/>
          <w:bottom w:val="double" w:sz="4" w:space="1" w:color="auto"/>
          <w:right w:val="double" w:sz="4" w:space="4" w:color="auto"/>
        </w:pBdr>
        <w:autoSpaceDE w:val="0"/>
        <w:autoSpaceDN w:val="0"/>
        <w:adjustRightInd w:val="0"/>
        <w:ind w:left="567" w:hanging="283"/>
        <w:rPr>
          <w:rFonts w:asciiTheme="majorHAnsi" w:hAnsiTheme="majorHAnsi"/>
          <w:b/>
          <w:sz w:val="20"/>
          <w:szCs w:val="20"/>
        </w:rPr>
      </w:pPr>
      <w:r w:rsidRPr="0061229E">
        <w:rPr>
          <w:rFonts w:asciiTheme="majorHAnsi" w:hAnsiTheme="majorHAnsi"/>
          <w:b/>
          <w:sz w:val="20"/>
          <w:szCs w:val="20"/>
        </w:rPr>
        <w:t>ESPOSIZIONE A FREDDO</w:t>
      </w:r>
    </w:p>
    <w:p w:rsidR="00BB448D" w:rsidRPr="0061229E" w:rsidRDefault="00BB448D" w:rsidP="0029245F">
      <w:pPr>
        <w:pStyle w:val="Elencoacolori-Colore11"/>
        <w:widowControl w:val="0"/>
        <w:numPr>
          <w:ilvl w:val="0"/>
          <w:numId w:val="19"/>
        </w:numPr>
        <w:pBdr>
          <w:top w:val="double" w:sz="4" w:space="1" w:color="auto"/>
          <w:left w:val="double" w:sz="4" w:space="4" w:color="auto"/>
          <w:bottom w:val="double" w:sz="4" w:space="1" w:color="auto"/>
          <w:right w:val="double" w:sz="4" w:space="4" w:color="auto"/>
        </w:pBdr>
        <w:autoSpaceDE w:val="0"/>
        <w:autoSpaceDN w:val="0"/>
        <w:adjustRightInd w:val="0"/>
        <w:ind w:left="567" w:hanging="283"/>
        <w:rPr>
          <w:rFonts w:asciiTheme="majorHAnsi" w:hAnsiTheme="majorHAnsi"/>
          <w:b/>
          <w:sz w:val="20"/>
          <w:szCs w:val="20"/>
        </w:rPr>
      </w:pPr>
      <w:r w:rsidRPr="0061229E">
        <w:rPr>
          <w:rFonts w:asciiTheme="majorHAnsi" w:hAnsiTheme="majorHAnsi"/>
          <w:b/>
          <w:sz w:val="20"/>
          <w:szCs w:val="20"/>
        </w:rPr>
        <w:t>LAVORO A COTTIMO</w:t>
      </w:r>
    </w:p>
    <w:p w:rsidR="00BB448D" w:rsidRPr="0061229E" w:rsidRDefault="00BB448D" w:rsidP="0029245F">
      <w:pPr>
        <w:pStyle w:val="Elencoacolori-Colore11"/>
        <w:widowControl w:val="0"/>
        <w:numPr>
          <w:ilvl w:val="0"/>
          <w:numId w:val="19"/>
        </w:numPr>
        <w:pBdr>
          <w:top w:val="double" w:sz="4" w:space="1" w:color="auto"/>
          <w:left w:val="double" w:sz="4" w:space="4" w:color="auto"/>
          <w:bottom w:val="double" w:sz="4" w:space="1" w:color="auto"/>
          <w:right w:val="double" w:sz="4" w:space="4" w:color="auto"/>
        </w:pBdr>
        <w:autoSpaceDE w:val="0"/>
        <w:autoSpaceDN w:val="0"/>
        <w:adjustRightInd w:val="0"/>
        <w:ind w:left="567" w:hanging="283"/>
        <w:rPr>
          <w:rFonts w:asciiTheme="majorHAnsi" w:hAnsiTheme="majorHAnsi"/>
          <w:b/>
          <w:sz w:val="20"/>
          <w:szCs w:val="20"/>
        </w:rPr>
      </w:pPr>
      <w:r w:rsidRPr="0061229E">
        <w:rPr>
          <w:rFonts w:asciiTheme="majorHAnsi" w:hAnsiTheme="majorHAnsi"/>
          <w:b/>
          <w:sz w:val="20"/>
          <w:szCs w:val="20"/>
        </w:rPr>
        <w:t>PARCELLIZZAZIONE DEL LAVORO</w:t>
      </w:r>
    </w:p>
    <w:p w:rsidR="00BB448D" w:rsidRPr="0061229E" w:rsidRDefault="00BB448D" w:rsidP="0029245F">
      <w:pPr>
        <w:pStyle w:val="Elencoacolori-Colore11"/>
        <w:widowControl w:val="0"/>
        <w:numPr>
          <w:ilvl w:val="0"/>
          <w:numId w:val="19"/>
        </w:numPr>
        <w:pBdr>
          <w:top w:val="double" w:sz="4" w:space="1" w:color="auto"/>
          <w:left w:val="double" w:sz="4" w:space="4" w:color="auto"/>
          <w:bottom w:val="double" w:sz="4" w:space="1" w:color="auto"/>
          <w:right w:val="double" w:sz="4" w:space="4" w:color="auto"/>
        </w:pBdr>
        <w:autoSpaceDE w:val="0"/>
        <w:autoSpaceDN w:val="0"/>
        <w:adjustRightInd w:val="0"/>
        <w:ind w:left="567" w:hanging="283"/>
        <w:rPr>
          <w:rFonts w:asciiTheme="majorHAnsi" w:hAnsiTheme="majorHAnsi"/>
          <w:b/>
          <w:sz w:val="20"/>
          <w:szCs w:val="20"/>
        </w:rPr>
      </w:pPr>
      <w:r w:rsidRPr="0061229E">
        <w:rPr>
          <w:rFonts w:asciiTheme="majorHAnsi" w:hAnsiTheme="majorHAnsi"/>
          <w:b/>
          <w:sz w:val="20"/>
          <w:szCs w:val="20"/>
        </w:rPr>
        <w:t>INESPERIENZA LAVORATIVA</w:t>
      </w:r>
    </w:p>
    <w:p w:rsidR="00A4423B" w:rsidRDefault="00A4423B">
      <w:pPr>
        <w:rPr>
          <w:rFonts w:asciiTheme="majorHAnsi" w:hAnsiTheme="majorHAnsi"/>
          <w:b/>
        </w:rPr>
      </w:pPr>
    </w:p>
    <w:p w:rsidR="00A4423B" w:rsidRDefault="00A4423B">
      <w:pPr>
        <w:rPr>
          <w:rFonts w:asciiTheme="majorHAnsi" w:hAnsiTheme="majorHAnsi"/>
          <w:b/>
        </w:rPr>
      </w:pPr>
    </w:p>
    <w:p w:rsidR="00A4423B" w:rsidRDefault="00A4423B">
      <w:pPr>
        <w:rPr>
          <w:rFonts w:asciiTheme="majorHAnsi" w:hAnsiTheme="majorHAnsi"/>
          <w:b/>
        </w:rPr>
      </w:pPr>
    </w:p>
    <w:p w:rsidR="00A4423B" w:rsidRDefault="00A4423B">
      <w:pPr>
        <w:rPr>
          <w:rFonts w:asciiTheme="majorHAnsi" w:hAnsiTheme="majorHAnsi"/>
          <w:b/>
        </w:rPr>
      </w:pPr>
    </w:p>
    <w:p w:rsidR="00A4423B" w:rsidRDefault="00A4423B">
      <w:pPr>
        <w:rPr>
          <w:rFonts w:asciiTheme="majorHAnsi" w:hAnsiTheme="majorHAnsi"/>
          <w:b/>
        </w:rPr>
      </w:pPr>
    </w:p>
    <w:p w:rsidR="00A4423B" w:rsidRDefault="00A4423B">
      <w:pPr>
        <w:rPr>
          <w:rFonts w:asciiTheme="majorHAnsi" w:hAnsiTheme="majorHAnsi"/>
          <w:b/>
        </w:rPr>
      </w:pPr>
    </w:p>
    <w:p w:rsidR="00BB448D" w:rsidRPr="0061229E" w:rsidRDefault="00BB448D" w:rsidP="00BB448D">
      <w:pPr>
        <w:pStyle w:val="Elencoacolori-Colore11"/>
        <w:widowControl w:val="0"/>
        <w:pBdr>
          <w:top w:val="double" w:sz="4" w:space="1" w:color="auto"/>
          <w:left w:val="double" w:sz="4" w:space="8" w:color="auto"/>
          <w:bottom w:val="double" w:sz="4" w:space="1" w:color="auto"/>
          <w:right w:val="double" w:sz="4" w:space="4" w:color="auto"/>
        </w:pBdr>
        <w:autoSpaceDE w:val="0"/>
        <w:autoSpaceDN w:val="0"/>
        <w:adjustRightInd w:val="0"/>
        <w:ind w:left="360"/>
        <w:jc w:val="center"/>
        <w:rPr>
          <w:rFonts w:asciiTheme="majorHAnsi" w:hAnsiTheme="majorHAnsi"/>
          <w:b/>
          <w:sz w:val="20"/>
          <w:szCs w:val="20"/>
        </w:rPr>
      </w:pPr>
      <w:r w:rsidRPr="0061229E">
        <w:rPr>
          <w:rFonts w:asciiTheme="majorHAnsi" w:hAnsiTheme="majorHAnsi"/>
          <w:b/>
          <w:i/>
          <w:sz w:val="20"/>
          <w:szCs w:val="20"/>
        </w:rPr>
        <w:t>EXTRALAVORATIVI</w:t>
      </w:r>
    </w:p>
    <w:p w:rsidR="00BB448D" w:rsidRPr="0061229E" w:rsidRDefault="00BB448D" w:rsidP="0029245F">
      <w:pPr>
        <w:pStyle w:val="Elencoacolori-Colore11"/>
        <w:widowControl w:val="0"/>
        <w:numPr>
          <w:ilvl w:val="0"/>
          <w:numId w:val="20"/>
        </w:numPr>
        <w:pBdr>
          <w:top w:val="double" w:sz="4" w:space="1" w:color="auto"/>
          <w:left w:val="double" w:sz="4" w:space="4" w:color="auto"/>
          <w:bottom w:val="double" w:sz="4" w:space="1" w:color="auto"/>
          <w:right w:val="double" w:sz="4" w:space="4" w:color="auto"/>
        </w:pBdr>
        <w:autoSpaceDE w:val="0"/>
        <w:autoSpaceDN w:val="0"/>
        <w:adjustRightInd w:val="0"/>
        <w:ind w:left="567" w:hanging="283"/>
        <w:rPr>
          <w:rFonts w:asciiTheme="majorHAnsi" w:hAnsiTheme="majorHAnsi"/>
          <w:b/>
          <w:sz w:val="20"/>
          <w:szCs w:val="20"/>
        </w:rPr>
      </w:pPr>
      <w:r w:rsidRPr="0061229E">
        <w:rPr>
          <w:rFonts w:asciiTheme="majorHAnsi" w:hAnsiTheme="majorHAnsi"/>
          <w:b/>
          <w:sz w:val="20"/>
          <w:szCs w:val="20"/>
        </w:rPr>
        <w:t>SESSO</w:t>
      </w:r>
    </w:p>
    <w:p w:rsidR="00BB448D" w:rsidRPr="0061229E" w:rsidRDefault="00BB448D" w:rsidP="0029245F">
      <w:pPr>
        <w:pStyle w:val="Elencoacolori-Colore11"/>
        <w:widowControl w:val="0"/>
        <w:numPr>
          <w:ilvl w:val="0"/>
          <w:numId w:val="20"/>
        </w:numPr>
        <w:pBdr>
          <w:top w:val="double" w:sz="4" w:space="1" w:color="auto"/>
          <w:left w:val="double" w:sz="4" w:space="4" w:color="auto"/>
          <w:bottom w:val="double" w:sz="4" w:space="1" w:color="auto"/>
          <w:right w:val="double" w:sz="4" w:space="4" w:color="auto"/>
        </w:pBdr>
        <w:autoSpaceDE w:val="0"/>
        <w:autoSpaceDN w:val="0"/>
        <w:adjustRightInd w:val="0"/>
        <w:ind w:left="567" w:hanging="283"/>
        <w:rPr>
          <w:rFonts w:asciiTheme="majorHAnsi" w:hAnsiTheme="majorHAnsi"/>
          <w:b/>
          <w:sz w:val="20"/>
          <w:szCs w:val="20"/>
        </w:rPr>
      </w:pPr>
      <w:r w:rsidRPr="0061229E">
        <w:rPr>
          <w:rFonts w:asciiTheme="majorHAnsi" w:hAnsiTheme="majorHAnsi"/>
          <w:b/>
          <w:sz w:val="20"/>
          <w:szCs w:val="20"/>
        </w:rPr>
        <w:t>ETA’</w:t>
      </w:r>
    </w:p>
    <w:p w:rsidR="00BB448D" w:rsidRPr="0061229E" w:rsidRDefault="00BB448D" w:rsidP="0029245F">
      <w:pPr>
        <w:pStyle w:val="Elencoacolori-Colore11"/>
        <w:widowControl w:val="0"/>
        <w:numPr>
          <w:ilvl w:val="0"/>
          <w:numId w:val="20"/>
        </w:numPr>
        <w:pBdr>
          <w:top w:val="double" w:sz="4" w:space="1" w:color="auto"/>
          <w:left w:val="double" w:sz="4" w:space="4" w:color="auto"/>
          <w:bottom w:val="double" w:sz="4" w:space="1" w:color="auto"/>
          <w:right w:val="double" w:sz="4" w:space="4" w:color="auto"/>
        </w:pBdr>
        <w:autoSpaceDE w:val="0"/>
        <w:autoSpaceDN w:val="0"/>
        <w:adjustRightInd w:val="0"/>
        <w:ind w:left="567" w:hanging="283"/>
        <w:rPr>
          <w:rFonts w:asciiTheme="majorHAnsi" w:hAnsiTheme="majorHAnsi"/>
          <w:b/>
          <w:sz w:val="20"/>
          <w:szCs w:val="20"/>
        </w:rPr>
      </w:pPr>
      <w:r w:rsidRPr="0061229E">
        <w:rPr>
          <w:rFonts w:asciiTheme="majorHAnsi" w:hAnsiTheme="majorHAnsi"/>
          <w:b/>
          <w:sz w:val="20"/>
          <w:szCs w:val="20"/>
        </w:rPr>
        <w:t>PREGRESSI TRAUMI E FRATTURE</w:t>
      </w:r>
    </w:p>
    <w:p w:rsidR="00BB448D" w:rsidRPr="0061229E" w:rsidRDefault="00BB448D" w:rsidP="0029245F">
      <w:pPr>
        <w:pStyle w:val="Elencoacolori-Colore11"/>
        <w:widowControl w:val="0"/>
        <w:numPr>
          <w:ilvl w:val="0"/>
          <w:numId w:val="20"/>
        </w:numPr>
        <w:pBdr>
          <w:top w:val="double" w:sz="4" w:space="1" w:color="auto"/>
          <w:left w:val="double" w:sz="4" w:space="4" w:color="auto"/>
          <w:bottom w:val="double" w:sz="4" w:space="1" w:color="auto"/>
          <w:right w:val="double" w:sz="4" w:space="4" w:color="auto"/>
        </w:pBdr>
        <w:autoSpaceDE w:val="0"/>
        <w:autoSpaceDN w:val="0"/>
        <w:adjustRightInd w:val="0"/>
        <w:ind w:left="567" w:hanging="283"/>
        <w:rPr>
          <w:rFonts w:asciiTheme="majorHAnsi" w:hAnsiTheme="majorHAnsi"/>
          <w:b/>
          <w:sz w:val="20"/>
          <w:szCs w:val="20"/>
        </w:rPr>
      </w:pPr>
      <w:r w:rsidRPr="0061229E">
        <w:rPr>
          <w:rFonts w:asciiTheme="majorHAnsi" w:hAnsiTheme="majorHAnsi"/>
          <w:b/>
          <w:sz w:val="20"/>
          <w:szCs w:val="20"/>
        </w:rPr>
        <w:t>PATOLOGIE CRONICHE</w:t>
      </w:r>
    </w:p>
    <w:p w:rsidR="00BB448D" w:rsidRPr="0061229E" w:rsidRDefault="00BB448D" w:rsidP="0029245F">
      <w:pPr>
        <w:pStyle w:val="Elencoacolori-Colore11"/>
        <w:widowControl w:val="0"/>
        <w:numPr>
          <w:ilvl w:val="0"/>
          <w:numId w:val="20"/>
        </w:numPr>
        <w:pBdr>
          <w:top w:val="double" w:sz="4" w:space="1" w:color="auto"/>
          <w:left w:val="double" w:sz="4" w:space="4" w:color="auto"/>
          <w:bottom w:val="double" w:sz="4" w:space="1" w:color="auto"/>
          <w:right w:val="double" w:sz="4" w:space="4" w:color="auto"/>
        </w:pBdr>
        <w:autoSpaceDE w:val="0"/>
        <w:autoSpaceDN w:val="0"/>
        <w:adjustRightInd w:val="0"/>
        <w:ind w:left="567" w:hanging="283"/>
        <w:rPr>
          <w:rFonts w:asciiTheme="majorHAnsi" w:hAnsiTheme="majorHAnsi"/>
          <w:b/>
          <w:sz w:val="20"/>
          <w:szCs w:val="20"/>
        </w:rPr>
      </w:pPr>
      <w:r w:rsidRPr="0061229E">
        <w:rPr>
          <w:rFonts w:asciiTheme="majorHAnsi" w:hAnsiTheme="majorHAnsi"/>
          <w:b/>
          <w:sz w:val="20"/>
          <w:szCs w:val="20"/>
        </w:rPr>
        <w:t>STATO ORMONALE</w:t>
      </w:r>
    </w:p>
    <w:p w:rsidR="00BB448D" w:rsidRPr="0061229E" w:rsidRDefault="00BB448D" w:rsidP="0029245F">
      <w:pPr>
        <w:pStyle w:val="Elencoacolori-Colore11"/>
        <w:widowControl w:val="0"/>
        <w:numPr>
          <w:ilvl w:val="0"/>
          <w:numId w:val="20"/>
        </w:numPr>
        <w:pBdr>
          <w:top w:val="double" w:sz="4" w:space="1" w:color="auto"/>
          <w:left w:val="double" w:sz="4" w:space="4" w:color="auto"/>
          <w:bottom w:val="double" w:sz="4" w:space="1" w:color="auto"/>
          <w:right w:val="double" w:sz="4" w:space="4" w:color="auto"/>
        </w:pBdr>
        <w:autoSpaceDE w:val="0"/>
        <w:autoSpaceDN w:val="0"/>
        <w:adjustRightInd w:val="0"/>
        <w:ind w:left="567" w:hanging="283"/>
        <w:rPr>
          <w:rFonts w:asciiTheme="majorHAnsi" w:hAnsiTheme="majorHAnsi"/>
          <w:b/>
          <w:sz w:val="20"/>
          <w:szCs w:val="20"/>
        </w:rPr>
      </w:pPr>
      <w:r w:rsidRPr="0061229E">
        <w:rPr>
          <w:rFonts w:asciiTheme="majorHAnsi" w:hAnsiTheme="majorHAnsi"/>
          <w:b/>
          <w:sz w:val="20"/>
          <w:szCs w:val="20"/>
        </w:rPr>
        <w:t>ATTIVITA’ NEL TEMPO LIBERO</w:t>
      </w:r>
    </w:p>
    <w:p w:rsidR="00BB448D" w:rsidRPr="0061229E" w:rsidRDefault="00BB448D" w:rsidP="0029245F">
      <w:pPr>
        <w:pStyle w:val="Elencoacolori-Colore11"/>
        <w:widowControl w:val="0"/>
        <w:numPr>
          <w:ilvl w:val="0"/>
          <w:numId w:val="20"/>
        </w:numPr>
        <w:pBdr>
          <w:top w:val="double" w:sz="4" w:space="1" w:color="auto"/>
          <w:left w:val="double" w:sz="4" w:space="4" w:color="auto"/>
          <w:bottom w:val="double" w:sz="4" w:space="1" w:color="auto"/>
          <w:right w:val="double" w:sz="4" w:space="4" w:color="auto"/>
        </w:pBdr>
        <w:autoSpaceDE w:val="0"/>
        <w:autoSpaceDN w:val="0"/>
        <w:adjustRightInd w:val="0"/>
        <w:ind w:left="567" w:hanging="283"/>
        <w:rPr>
          <w:rFonts w:asciiTheme="majorHAnsi" w:hAnsiTheme="majorHAnsi"/>
          <w:b/>
          <w:sz w:val="20"/>
          <w:szCs w:val="20"/>
        </w:rPr>
      </w:pPr>
      <w:r w:rsidRPr="0061229E">
        <w:rPr>
          <w:rFonts w:asciiTheme="majorHAnsi" w:hAnsiTheme="majorHAnsi"/>
          <w:b/>
          <w:sz w:val="20"/>
          <w:szCs w:val="20"/>
        </w:rPr>
        <w:t>STRUTTURA ANTROPOMETRICA</w:t>
      </w:r>
    </w:p>
    <w:p w:rsidR="00BB448D" w:rsidRPr="0061229E" w:rsidRDefault="00BB448D" w:rsidP="0029245F">
      <w:pPr>
        <w:pStyle w:val="Elencoacolori-Colore11"/>
        <w:widowControl w:val="0"/>
        <w:numPr>
          <w:ilvl w:val="0"/>
          <w:numId w:val="20"/>
        </w:numPr>
        <w:pBdr>
          <w:top w:val="double" w:sz="4" w:space="1" w:color="auto"/>
          <w:left w:val="double" w:sz="4" w:space="4" w:color="auto"/>
          <w:bottom w:val="double" w:sz="4" w:space="1" w:color="auto"/>
          <w:right w:val="double" w:sz="4" w:space="4" w:color="auto"/>
        </w:pBdr>
        <w:autoSpaceDE w:val="0"/>
        <w:autoSpaceDN w:val="0"/>
        <w:adjustRightInd w:val="0"/>
        <w:ind w:left="567" w:hanging="283"/>
        <w:rPr>
          <w:rFonts w:asciiTheme="majorHAnsi" w:hAnsiTheme="majorHAnsi"/>
          <w:b/>
          <w:sz w:val="20"/>
          <w:szCs w:val="20"/>
        </w:rPr>
      </w:pPr>
      <w:r w:rsidRPr="0061229E">
        <w:rPr>
          <w:rFonts w:asciiTheme="majorHAnsi" w:hAnsiTheme="majorHAnsi"/>
          <w:b/>
          <w:sz w:val="20"/>
          <w:szCs w:val="20"/>
        </w:rPr>
        <w:t>CONDIZIONE PSICOLOGICA</w:t>
      </w:r>
    </w:p>
    <w:p w:rsidR="002A0CEF" w:rsidRPr="00A4423B" w:rsidRDefault="002A0CEF" w:rsidP="00A4423B">
      <w:pPr>
        <w:pStyle w:val="Intestazione"/>
        <w:tabs>
          <w:tab w:val="clear" w:pos="4819"/>
          <w:tab w:val="clear" w:pos="9638"/>
        </w:tabs>
        <w:spacing w:before="240"/>
        <w:jc w:val="both"/>
        <w:rPr>
          <w:rFonts w:asciiTheme="majorHAnsi" w:hAnsiTheme="majorHAnsi"/>
          <w:bCs/>
        </w:rPr>
      </w:pPr>
      <w:r w:rsidRPr="00A4423B">
        <w:rPr>
          <w:rFonts w:asciiTheme="majorHAnsi" w:hAnsiTheme="majorHAnsi"/>
          <w:bCs/>
        </w:rPr>
        <w:t>A causa dell’eziologia multifattoriale delle patologie muscolo scheletriche dell’arto superiore, la specificità dell’associazione è molto bassa per i fattori di rischio e lo sviluppo di malattie m</w:t>
      </w:r>
      <w:r w:rsidR="004454D4" w:rsidRPr="00A4423B">
        <w:rPr>
          <w:rFonts w:asciiTheme="majorHAnsi" w:hAnsiTheme="majorHAnsi"/>
          <w:bCs/>
        </w:rPr>
        <w:t>uscolo scheletriche. Infatti, a</w:t>
      </w:r>
      <w:r w:rsidRPr="00A4423B">
        <w:rPr>
          <w:rFonts w:asciiTheme="majorHAnsi" w:hAnsiTheme="majorHAnsi"/>
          <w:bCs/>
        </w:rPr>
        <w:t xml:space="preserve"> esclusione dell’associazione tra esposizione a vibrazioni e disturbi </w:t>
      </w:r>
      <w:proofErr w:type="spellStart"/>
      <w:r w:rsidRPr="00A4423B">
        <w:rPr>
          <w:rFonts w:asciiTheme="majorHAnsi" w:hAnsiTheme="majorHAnsi"/>
          <w:bCs/>
        </w:rPr>
        <w:t>neurovascolari</w:t>
      </w:r>
      <w:proofErr w:type="spellEnd"/>
      <w:r w:rsidRPr="00A4423B">
        <w:rPr>
          <w:rFonts w:asciiTheme="majorHAnsi" w:hAnsiTheme="majorHAnsi"/>
          <w:bCs/>
        </w:rPr>
        <w:t xml:space="preserve"> alla mano, quasi sempre un fattore di rischio specifico può essere associato a diverse patologie dell’arto superiore.</w:t>
      </w:r>
    </w:p>
    <w:p w:rsidR="002A0CEF" w:rsidRPr="00A4423B" w:rsidRDefault="002A0CEF" w:rsidP="00667425">
      <w:pPr>
        <w:pStyle w:val="Intestazione"/>
        <w:tabs>
          <w:tab w:val="clear" w:pos="4819"/>
          <w:tab w:val="clear" w:pos="9638"/>
        </w:tabs>
        <w:spacing w:before="120"/>
        <w:jc w:val="both"/>
        <w:rPr>
          <w:rFonts w:asciiTheme="majorHAnsi" w:hAnsiTheme="majorHAnsi"/>
          <w:bCs/>
        </w:rPr>
      </w:pPr>
      <w:r w:rsidRPr="00A4423B">
        <w:rPr>
          <w:rFonts w:asciiTheme="majorHAnsi" w:hAnsiTheme="majorHAnsi"/>
          <w:bCs/>
        </w:rPr>
        <w:t xml:space="preserve">Gli studi epidemiologici riscontrano una forte associazione tra fattori di rischio e patologie dell’arto superiore, convalidando una relazione di causalità tra lavori a rischio e patologie. </w:t>
      </w:r>
    </w:p>
    <w:p w:rsidR="002A0CEF" w:rsidRPr="00A4423B" w:rsidRDefault="0058452D" w:rsidP="00667425">
      <w:pPr>
        <w:pStyle w:val="Intestazione"/>
        <w:tabs>
          <w:tab w:val="clear" w:pos="4819"/>
          <w:tab w:val="clear" w:pos="9638"/>
        </w:tabs>
        <w:spacing w:before="120"/>
        <w:jc w:val="both"/>
        <w:rPr>
          <w:rFonts w:asciiTheme="majorHAnsi" w:hAnsiTheme="majorHAnsi"/>
          <w:bCs/>
        </w:rPr>
      </w:pPr>
      <w:r w:rsidRPr="00A4423B">
        <w:rPr>
          <w:rFonts w:asciiTheme="majorHAnsi" w:hAnsiTheme="majorHAnsi"/>
          <w:bCs/>
        </w:rPr>
        <w:t>Come si vede in tabella 1, il</w:t>
      </w:r>
      <w:r w:rsidR="002A0CEF" w:rsidRPr="00A4423B">
        <w:rPr>
          <w:rFonts w:asciiTheme="majorHAnsi" w:hAnsiTheme="majorHAnsi"/>
          <w:bCs/>
        </w:rPr>
        <w:t xml:space="preserve"> rischio da sovraccarico biomeccanico nell’ambito di una lavorazione si configura nel verificarsi di quattro principali fattori, variamente combinati tra loro:</w:t>
      </w:r>
    </w:p>
    <w:p w:rsidR="004454D4" w:rsidRPr="00A4423B" w:rsidRDefault="002A0CEF" w:rsidP="00277E92">
      <w:pPr>
        <w:pStyle w:val="Intestazione"/>
        <w:numPr>
          <w:ilvl w:val="0"/>
          <w:numId w:val="22"/>
        </w:numPr>
        <w:tabs>
          <w:tab w:val="clear" w:pos="4819"/>
          <w:tab w:val="clear" w:pos="9638"/>
        </w:tabs>
        <w:jc w:val="both"/>
        <w:rPr>
          <w:rFonts w:asciiTheme="majorHAnsi" w:hAnsiTheme="majorHAnsi"/>
          <w:bCs/>
        </w:rPr>
      </w:pPr>
      <w:r w:rsidRPr="00A4423B">
        <w:rPr>
          <w:rFonts w:asciiTheme="majorHAnsi" w:hAnsiTheme="majorHAnsi"/>
          <w:bCs/>
          <w:u w:val="single"/>
        </w:rPr>
        <w:t>ripetitività</w:t>
      </w:r>
      <w:r w:rsidRPr="00A4423B">
        <w:rPr>
          <w:rFonts w:asciiTheme="majorHAnsi" w:hAnsiTheme="majorHAnsi"/>
          <w:bCs/>
        </w:rPr>
        <w:t xml:space="preserve"> (frequenza o numero di azioni al minuto, in rapporto anc</w:t>
      </w:r>
      <w:r w:rsidR="004454D4" w:rsidRPr="00A4423B">
        <w:rPr>
          <w:rFonts w:asciiTheme="majorHAnsi" w:hAnsiTheme="majorHAnsi"/>
          <w:bCs/>
        </w:rPr>
        <w:t>he all’intero turno lavorativo)</w:t>
      </w:r>
      <w:r w:rsidRPr="00A4423B">
        <w:rPr>
          <w:rFonts w:asciiTheme="majorHAnsi" w:hAnsiTheme="majorHAnsi"/>
          <w:bCs/>
        </w:rPr>
        <w:t xml:space="preserve"> </w:t>
      </w:r>
    </w:p>
    <w:p w:rsidR="004454D4" w:rsidRPr="00A4423B" w:rsidRDefault="002A0CEF" w:rsidP="00277E92">
      <w:pPr>
        <w:pStyle w:val="Intestazione"/>
        <w:numPr>
          <w:ilvl w:val="0"/>
          <w:numId w:val="22"/>
        </w:numPr>
        <w:tabs>
          <w:tab w:val="clear" w:pos="4819"/>
          <w:tab w:val="clear" w:pos="9638"/>
        </w:tabs>
        <w:jc w:val="both"/>
        <w:rPr>
          <w:rFonts w:asciiTheme="majorHAnsi" w:hAnsiTheme="majorHAnsi"/>
          <w:bCs/>
        </w:rPr>
      </w:pPr>
      <w:r w:rsidRPr="00A4423B">
        <w:rPr>
          <w:rFonts w:asciiTheme="majorHAnsi" w:hAnsiTheme="majorHAnsi"/>
          <w:bCs/>
          <w:u w:val="single"/>
        </w:rPr>
        <w:t>impegno di forza</w:t>
      </w:r>
      <w:r w:rsidRPr="00A4423B">
        <w:rPr>
          <w:rFonts w:asciiTheme="majorHAnsi" w:hAnsiTheme="majorHAnsi"/>
          <w:bCs/>
        </w:rPr>
        <w:t xml:space="preserve"> </w:t>
      </w:r>
    </w:p>
    <w:p w:rsidR="004454D4" w:rsidRPr="00A4423B" w:rsidRDefault="002A0CEF" w:rsidP="00277E92">
      <w:pPr>
        <w:pStyle w:val="Intestazione"/>
        <w:numPr>
          <w:ilvl w:val="0"/>
          <w:numId w:val="22"/>
        </w:numPr>
        <w:tabs>
          <w:tab w:val="clear" w:pos="4819"/>
          <w:tab w:val="clear" w:pos="9638"/>
        </w:tabs>
        <w:jc w:val="both"/>
        <w:rPr>
          <w:rFonts w:asciiTheme="majorHAnsi" w:hAnsiTheme="majorHAnsi"/>
          <w:bCs/>
        </w:rPr>
      </w:pPr>
      <w:r w:rsidRPr="00A4423B">
        <w:rPr>
          <w:rFonts w:asciiTheme="majorHAnsi" w:hAnsiTheme="majorHAnsi"/>
          <w:bCs/>
          <w:u w:val="single"/>
        </w:rPr>
        <w:t>postura/gesti lavorativi incongrui</w:t>
      </w:r>
      <w:r w:rsidRPr="00A4423B">
        <w:rPr>
          <w:rFonts w:asciiTheme="majorHAnsi" w:hAnsiTheme="majorHAnsi"/>
          <w:bCs/>
        </w:rPr>
        <w:t xml:space="preserve"> </w:t>
      </w:r>
    </w:p>
    <w:p w:rsidR="004454D4" w:rsidRPr="00A4423B" w:rsidRDefault="002A0CEF" w:rsidP="00E51987">
      <w:pPr>
        <w:pStyle w:val="Intestazione"/>
        <w:numPr>
          <w:ilvl w:val="0"/>
          <w:numId w:val="22"/>
        </w:numPr>
        <w:tabs>
          <w:tab w:val="clear" w:pos="4819"/>
          <w:tab w:val="clear" w:pos="9638"/>
        </w:tabs>
        <w:jc w:val="both"/>
        <w:rPr>
          <w:rFonts w:asciiTheme="majorHAnsi" w:hAnsiTheme="majorHAnsi"/>
          <w:bCs/>
        </w:rPr>
      </w:pPr>
      <w:r w:rsidRPr="00A4423B">
        <w:rPr>
          <w:rFonts w:asciiTheme="majorHAnsi" w:hAnsiTheme="majorHAnsi"/>
          <w:bCs/>
          <w:u w:val="single"/>
        </w:rPr>
        <w:t>inadeguati periodi di recupero</w:t>
      </w:r>
      <w:r w:rsidR="004454D4" w:rsidRPr="00A4423B">
        <w:rPr>
          <w:rFonts w:asciiTheme="majorHAnsi" w:hAnsiTheme="majorHAnsi"/>
          <w:bCs/>
        </w:rPr>
        <w:t xml:space="preserve"> (pause compensative).</w:t>
      </w:r>
      <w:r w:rsidRPr="00A4423B">
        <w:rPr>
          <w:rFonts w:asciiTheme="majorHAnsi" w:hAnsiTheme="majorHAnsi"/>
          <w:bCs/>
        </w:rPr>
        <w:t xml:space="preserve"> </w:t>
      </w:r>
    </w:p>
    <w:p w:rsidR="002A0CEF" w:rsidRPr="00A4423B" w:rsidRDefault="004454D4" w:rsidP="00667425">
      <w:pPr>
        <w:pStyle w:val="Intestazione"/>
        <w:tabs>
          <w:tab w:val="clear" w:pos="4819"/>
          <w:tab w:val="clear" w:pos="9638"/>
        </w:tabs>
        <w:spacing w:before="120"/>
        <w:jc w:val="both"/>
        <w:rPr>
          <w:rFonts w:asciiTheme="majorHAnsi" w:hAnsiTheme="majorHAnsi"/>
          <w:bCs/>
        </w:rPr>
      </w:pPr>
      <w:r w:rsidRPr="00A4423B">
        <w:rPr>
          <w:rFonts w:asciiTheme="majorHAnsi" w:hAnsiTheme="majorHAnsi"/>
          <w:bCs/>
        </w:rPr>
        <w:t>A</w:t>
      </w:r>
      <w:r w:rsidR="002A0CEF" w:rsidRPr="00A4423B">
        <w:rPr>
          <w:rFonts w:asciiTheme="majorHAnsi" w:hAnsiTheme="majorHAnsi"/>
          <w:bCs/>
        </w:rPr>
        <w:t xml:space="preserve"> ciò vanno aggiunti </w:t>
      </w:r>
      <w:r w:rsidR="002A0CEF" w:rsidRPr="00A4423B">
        <w:rPr>
          <w:rFonts w:asciiTheme="majorHAnsi" w:hAnsiTheme="majorHAnsi"/>
          <w:bCs/>
          <w:u w:val="single"/>
        </w:rPr>
        <w:t>fattori complementari</w:t>
      </w:r>
      <w:r w:rsidR="002A0CEF" w:rsidRPr="00A4423B">
        <w:rPr>
          <w:rFonts w:asciiTheme="majorHAnsi" w:hAnsiTheme="majorHAnsi"/>
          <w:bCs/>
        </w:rPr>
        <w:t xml:space="preserve"> che possono fungere da amplificatori del rischio, quali ad esempio </w:t>
      </w:r>
      <w:r w:rsidR="00B26A5F" w:rsidRPr="00A4423B">
        <w:rPr>
          <w:rFonts w:asciiTheme="majorHAnsi" w:hAnsiTheme="majorHAnsi"/>
          <w:bCs/>
        </w:rPr>
        <w:t xml:space="preserve">il microclima sfavorevole, </w:t>
      </w:r>
      <w:r w:rsidR="002A0CEF" w:rsidRPr="00A4423B">
        <w:rPr>
          <w:rFonts w:asciiTheme="majorHAnsi" w:hAnsiTheme="majorHAnsi"/>
          <w:bCs/>
        </w:rPr>
        <w:t xml:space="preserve">la presenza di contraccolpi e/o movimenti bruschi, le compressioni localizzate su segmenti anatomici da parte di strumenti, </w:t>
      </w:r>
      <w:r w:rsidRPr="00A4423B">
        <w:rPr>
          <w:rFonts w:asciiTheme="majorHAnsi" w:hAnsiTheme="majorHAnsi"/>
          <w:bCs/>
        </w:rPr>
        <w:t xml:space="preserve">oggetti, piani di lavoro </w:t>
      </w:r>
      <w:proofErr w:type="spellStart"/>
      <w:r w:rsidRPr="00A4423B">
        <w:rPr>
          <w:rFonts w:asciiTheme="majorHAnsi" w:hAnsiTheme="majorHAnsi"/>
          <w:bCs/>
        </w:rPr>
        <w:t>ecc…</w:t>
      </w:r>
      <w:proofErr w:type="spellEnd"/>
    </w:p>
    <w:p w:rsidR="00AD13E7" w:rsidRPr="00A4423B" w:rsidRDefault="002A0CEF" w:rsidP="00667425">
      <w:pPr>
        <w:pStyle w:val="Intestazione"/>
        <w:tabs>
          <w:tab w:val="clear" w:pos="4819"/>
          <w:tab w:val="clear" w:pos="9638"/>
        </w:tabs>
        <w:spacing w:before="120"/>
        <w:jc w:val="both"/>
        <w:rPr>
          <w:rFonts w:asciiTheme="majorHAnsi" w:hAnsiTheme="majorHAnsi"/>
          <w:bCs/>
        </w:rPr>
      </w:pPr>
      <w:r w:rsidRPr="00A4423B">
        <w:rPr>
          <w:rFonts w:asciiTheme="majorHAnsi" w:hAnsiTheme="majorHAnsi"/>
          <w:bCs/>
        </w:rPr>
        <w:t>I fattori individuali sono: sesso, età, traumi e fratture, patologie croniche, stato ormonale, attività nel tempo libero, conformazione fisica</w:t>
      </w:r>
      <w:r w:rsidR="00801F38" w:rsidRPr="00A4423B">
        <w:rPr>
          <w:rFonts w:asciiTheme="majorHAnsi" w:hAnsiTheme="majorHAnsi"/>
          <w:bCs/>
        </w:rPr>
        <w:t>.</w:t>
      </w:r>
    </w:p>
    <w:p w:rsidR="00D90C45" w:rsidRPr="00A4423B" w:rsidRDefault="002A0CEF" w:rsidP="00667425">
      <w:pPr>
        <w:pStyle w:val="Intestazione"/>
        <w:tabs>
          <w:tab w:val="left" w:pos="708"/>
        </w:tabs>
        <w:spacing w:before="240"/>
        <w:jc w:val="both"/>
        <w:rPr>
          <w:rFonts w:asciiTheme="majorHAnsi" w:hAnsiTheme="majorHAnsi"/>
          <w:bCs/>
          <w:color w:val="FF0000"/>
        </w:rPr>
      </w:pPr>
      <w:r w:rsidRPr="00667425">
        <w:rPr>
          <w:rFonts w:asciiTheme="majorHAnsi" w:hAnsiTheme="majorHAnsi"/>
          <w:b/>
          <w:bCs/>
          <w:u w:val="single"/>
        </w:rPr>
        <w:t>ATTENZIONE, QUINDI!</w:t>
      </w:r>
      <w:r w:rsidRPr="00A9675A">
        <w:rPr>
          <w:rFonts w:asciiTheme="majorHAnsi" w:hAnsiTheme="majorHAnsi"/>
          <w:b/>
          <w:bCs/>
        </w:rPr>
        <w:t xml:space="preserve"> </w:t>
      </w:r>
      <w:r w:rsidRPr="00A4423B">
        <w:rPr>
          <w:rFonts w:asciiTheme="majorHAnsi" w:hAnsiTheme="majorHAnsi"/>
          <w:bCs/>
        </w:rPr>
        <w:t>Alcuni dei fattori individuali, come l’invecchiamento della popolazione lavorativa, richiedono un’at</w:t>
      </w:r>
      <w:r w:rsidR="00B26A5F" w:rsidRPr="00A4423B">
        <w:rPr>
          <w:rFonts w:asciiTheme="majorHAnsi" w:hAnsiTheme="majorHAnsi"/>
          <w:bCs/>
        </w:rPr>
        <w:t>tenta</w:t>
      </w:r>
      <w:r w:rsidR="00B9491B" w:rsidRPr="00A4423B">
        <w:rPr>
          <w:rFonts w:asciiTheme="majorHAnsi" w:hAnsiTheme="majorHAnsi"/>
          <w:bCs/>
        </w:rPr>
        <w:t xml:space="preserve"> </w:t>
      </w:r>
      <w:r w:rsidR="00801F38" w:rsidRPr="00A4423B">
        <w:rPr>
          <w:rFonts w:asciiTheme="majorHAnsi" w:hAnsiTheme="majorHAnsi"/>
          <w:bCs/>
          <w:color w:val="000000" w:themeColor="text1"/>
        </w:rPr>
        <w:t>v</w:t>
      </w:r>
      <w:r w:rsidR="00801F38" w:rsidRPr="00A4423B">
        <w:rPr>
          <w:rFonts w:asciiTheme="majorHAnsi" w:hAnsiTheme="majorHAnsi"/>
          <w:bCs/>
        </w:rPr>
        <w:t>alutazione;</w:t>
      </w:r>
      <w:r w:rsidR="0050010D" w:rsidRPr="00A4423B">
        <w:rPr>
          <w:rFonts w:asciiTheme="majorHAnsi" w:hAnsiTheme="majorHAnsi"/>
          <w:bCs/>
        </w:rPr>
        <w:t xml:space="preserve"> infatti in letteratura </w:t>
      </w:r>
      <w:r w:rsidR="0058452D" w:rsidRPr="00A4423B">
        <w:rPr>
          <w:rFonts w:asciiTheme="majorHAnsi" w:hAnsiTheme="majorHAnsi"/>
          <w:bCs/>
        </w:rPr>
        <w:t xml:space="preserve">è </w:t>
      </w:r>
      <w:r w:rsidR="0050010D" w:rsidRPr="00A4423B">
        <w:rPr>
          <w:rFonts w:asciiTheme="majorHAnsi" w:hAnsiTheme="majorHAnsi"/>
          <w:bCs/>
        </w:rPr>
        <w:t xml:space="preserve">noto che alcune patologie tendinee come quelle che riguardano la cuffia dei rotatori hanno un andamento crescente al crescere dell’età e che le donne in età </w:t>
      </w:r>
      <w:proofErr w:type="spellStart"/>
      <w:r w:rsidR="0050010D" w:rsidRPr="00A4423B">
        <w:rPr>
          <w:rFonts w:asciiTheme="majorHAnsi" w:hAnsiTheme="majorHAnsi"/>
          <w:bCs/>
        </w:rPr>
        <w:t>pre</w:t>
      </w:r>
      <w:proofErr w:type="spellEnd"/>
      <w:r w:rsidR="0050010D" w:rsidRPr="00A4423B">
        <w:rPr>
          <w:rFonts w:asciiTheme="majorHAnsi" w:hAnsiTheme="majorHAnsi"/>
          <w:bCs/>
        </w:rPr>
        <w:t xml:space="preserve"> o</w:t>
      </w:r>
      <w:r w:rsidR="00801F38" w:rsidRPr="00A4423B">
        <w:rPr>
          <w:rFonts w:asciiTheme="majorHAnsi" w:hAnsiTheme="majorHAnsi"/>
          <w:bCs/>
        </w:rPr>
        <w:t xml:space="preserve"> </w:t>
      </w:r>
      <w:proofErr w:type="spellStart"/>
      <w:r w:rsidR="00801F38" w:rsidRPr="00A4423B">
        <w:rPr>
          <w:rFonts w:asciiTheme="majorHAnsi" w:hAnsiTheme="majorHAnsi"/>
          <w:bCs/>
        </w:rPr>
        <w:t>menopausale</w:t>
      </w:r>
      <w:proofErr w:type="spellEnd"/>
      <w:r w:rsidR="00801F38" w:rsidRPr="00A4423B">
        <w:rPr>
          <w:rFonts w:asciiTheme="majorHAnsi" w:hAnsiTheme="majorHAnsi"/>
          <w:bCs/>
        </w:rPr>
        <w:t xml:space="preserve"> sono da considerarsi</w:t>
      </w:r>
      <w:r w:rsidR="0050010D" w:rsidRPr="00A4423B">
        <w:rPr>
          <w:rFonts w:asciiTheme="majorHAnsi" w:hAnsiTheme="majorHAnsi"/>
          <w:bCs/>
        </w:rPr>
        <w:t xml:space="preserve"> </w:t>
      </w:r>
      <w:proofErr w:type="spellStart"/>
      <w:r w:rsidR="0050010D" w:rsidRPr="00A4423B">
        <w:rPr>
          <w:rFonts w:asciiTheme="majorHAnsi" w:hAnsiTheme="majorHAnsi"/>
          <w:bCs/>
        </w:rPr>
        <w:t>ipersuscettibili</w:t>
      </w:r>
      <w:proofErr w:type="spellEnd"/>
      <w:r w:rsidR="0050010D" w:rsidRPr="00A4423B">
        <w:rPr>
          <w:rFonts w:asciiTheme="majorHAnsi" w:hAnsiTheme="majorHAnsi"/>
          <w:bCs/>
        </w:rPr>
        <w:t xml:space="preserve"> per la Sindrome del Tunnel Carpale.</w:t>
      </w:r>
    </w:p>
    <w:p w:rsidR="002A0CEF" w:rsidRPr="00A4423B" w:rsidRDefault="002A0CEF" w:rsidP="00667425">
      <w:pPr>
        <w:pStyle w:val="Intestazione"/>
        <w:tabs>
          <w:tab w:val="clear" w:pos="4819"/>
          <w:tab w:val="clear" w:pos="9638"/>
        </w:tabs>
        <w:spacing w:before="120"/>
        <w:jc w:val="both"/>
        <w:rPr>
          <w:rFonts w:asciiTheme="majorHAnsi" w:hAnsiTheme="majorHAnsi"/>
          <w:bCs/>
        </w:rPr>
      </w:pPr>
      <w:r w:rsidRPr="00A4423B">
        <w:rPr>
          <w:rFonts w:asciiTheme="majorHAnsi" w:hAnsiTheme="majorHAnsi"/>
          <w:bCs/>
        </w:rPr>
        <w:t xml:space="preserve">Le principali </w:t>
      </w:r>
      <w:r w:rsidRPr="00A4423B">
        <w:rPr>
          <w:rFonts w:asciiTheme="majorHAnsi" w:hAnsiTheme="majorHAnsi"/>
          <w:bCs/>
          <w:u w:val="single"/>
        </w:rPr>
        <w:t>patologie</w:t>
      </w:r>
      <w:r w:rsidRPr="00A4423B">
        <w:rPr>
          <w:rFonts w:asciiTheme="majorHAnsi" w:hAnsiTheme="majorHAnsi"/>
          <w:bCs/>
        </w:rPr>
        <w:t xml:space="preserve"> di interesse sono: </w:t>
      </w:r>
    </w:p>
    <w:p w:rsidR="002A0CEF" w:rsidRPr="00A4423B" w:rsidRDefault="0058452D" w:rsidP="00277E92">
      <w:pPr>
        <w:pStyle w:val="Intestazione"/>
        <w:numPr>
          <w:ilvl w:val="0"/>
          <w:numId w:val="17"/>
        </w:numPr>
        <w:tabs>
          <w:tab w:val="clear" w:pos="4819"/>
          <w:tab w:val="clear" w:pos="9638"/>
        </w:tabs>
        <w:jc w:val="both"/>
        <w:rPr>
          <w:rFonts w:asciiTheme="majorHAnsi" w:hAnsiTheme="majorHAnsi"/>
          <w:bCs/>
        </w:rPr>
      </w:pPr>
      <w:r w:rsidRPr="00A4423B">
        <w:rPr>
          <w:rFonts w:asciiTheme="majorHAnsi" w:hAnsiTheme="majorHAnsi"/>
          <w:bCs/>
        </w:rPr>
        <w:t>sindromi</w:t>
      </w:r>
      <w:r w:rsidR="002A0CEF" w:rsidRPr="00A4423B">
        <w:rPr>
          <w:rFonts w:asciiTheme="majorHAnsi" w:hAnsiTheme="majorHAnsi"/>
          <w:bCs/>
        </w:rPr>
        <w:t xml:space="preserve"> da sovraccarico biomeccanico della spalla</w:t>
      </w:r>
    </w:p>
    <w:p w:rsidR="002A0CEF" w:rsidRPr="00A4423B" w:rsidRDefault="002A0CEF" w:rsidP="00667425">
      <w:pPr>
        <w:pStyle w:val="Intestazione"/>
        <w:numPr>
          <w:ilvl w:val="1"/>
          <w:numId w:val="34"/>
        </w:numPr>
        <w:tabs>
          <w:tab w:val="clear" w:pos="4819"/>
          <w:tab w:val="clear" w:pos="9638"/>
        </w:tabs>
        <w:jc w:val="both"/>
        <w:rPr>
          <w:rFonts w:asciiTheme="majorHAnsi" w:hAnsiTheme="majorHAnsi"/>
          <w:bCs/>
        </w:rPr>
      </w:pPr>
      <w:r w:rsidRPr="00A4423B">
        <w:rPr>
          <w:rFonts w:asciiTheme="majorHAnsi" w:hAnsiTheme="majorHAnsi"/>
          <w:bCs/>
        </w:rPr>
        <w:t xml:space="preserve">tendinite del </w:t>
      </w:r>
      <w:proofErr w:type="spellStart"/>
      <w:r w:rsidRPr="00A4423B">
        <w:rPr>
          <w:rFonts w:asciiTheme="majorHAnsi" w:hAnsiTheme="majorHAnsi"/>
          <w:bCs/>
        </w:rPr>
        <w:t>sovraspinoso</w:t>
      </w:r>
      <w:proofErr w:type="spellEnd"/>
      <w:r w:rsidRPr="00A4423B">
        <w:rPr>
          <w:rFonts w:asciiTheme="majorHAnsi" w:hAnsiTheme="majorHAnsi"/>
          <w:bCs/>
        </w:rPr>
        <w:t xml:space="preserve"> o tendinite cuffia rotatori</w:t>
      </w:r>
    </w:p>
    <w:p w:rsidR="002A0CEF" w:rsidRPr="00A4423B" w:rsidRDefault="002A0CEF" w:rsidP="00667425">
      <w:pPr>
        <w:pStyle w:val="Intestazione"/>
        <w:numPr>
          <w:ilvl w:val="1"/>
          <w:numId w:val="34"/>
        </w:numPr>
        <w:tabs>
          <w:tab w:val="clear" w:pos="4819"/>
          <w:tab w:val="clear" w:pos="9638"/>
        </w:tabs>
        <w:jc w:val="both"/>
        <w:rPr>
          <w:rFonts w:asciiTheme="majorHAnsi" w:hAnsiTheme="majorHAnsi"/>
          <w:bCs/>
        </w:rPr>
      </w:pPr>
      <w:r w:rsidRPr="00A4423B">
        <w:rPr>
          <w:rFonts w:asciiTheme="majorHAnsi" w:hAnsiTheme="majorHAnsi"/>
          <w:bCs/>
        </w:rPr>
        <w:t>tendinite capo lungo bicipite brachiale</w:t>
      </w:r>
    </w:p>
    <w:p w:rsidR="002A0CEF" w:rsidRPr="00A4423B" w:rsidRDefault="002A0CEF" w:rsidP="00667425">
      <w:pPr>
        <w:pStyle w:val="Intestazione"/>
        <w:numPr>
          <w:ilvl w:val="1"/>
          <w:numId w:val="34"/>
        </w:numPr>
        <w:tabs>
          <w:tab w:val="clear" w:pos="4819"/>
          <w:tab w:val="clear" w:pos="9638"/>
        </w:tabs>
        <w:jc w:val="both"/>
        <w:rPr>
          <w:rFonts w:asciiTheme="majorHAnsi" w:hAnsiTheme="majorHAnsi"/>
          <w:bCs/>
        </w:rPr>
      </w:pPr>
      <w:r w:rsidRPr="00A4423B">
        <w:rPr>
          <w:rFonts w:asciiTheme="majorHAnsi" w:hAnsiTheme="majorHAnsi"/>
          <w:bCs/>
        </w:rPr>
        <w:t xml:space="preserve">tendinite calcifica o morbo di </w:t>
      </w:r>
      <w:proofErr w:type="spellStart"/>
      <w:r w:rsidRPr="00A4423B">
        <w:rPr>
          <w:rFonts w:asciiTheme="majorHAnsi" w:hAnsiTheme="majorHAnsi"/>
          <w:bCs/>
        </w:rPr>
        <w:t>Duplay</w:t>
      </w:r>
      <w:proofErr w:type="spellEnd"/>
    </w:p>
    <w:p w:rsidR="002A0CEF" w:rsidRPr="00A4423B" w:rsidRDefault="002A0CEF" w:rsidP="00667425">
      <w:pPr>
        <w:pStyle w:val="Intestazione"/>
        <w:numPr>
          <w:ilvl w:val="1"/>
          <w:numId w:val="34"/>
        </w:numPr>
        <w:tabs>
          <w:tab w:val="clear" w:pos="4819"/>
          <w:tab w:val="clear" w:pos="9638"/>
        </w:tabs>
        <w:jc w:val="both"/>
        <w:rPr>
          <w:rFonts w:asciiTheme="majorHAnsi" w:hAnsiTheme="majorHAnsi"/>
          <w:bCs/>
        </w:rPr>
      </w:pPr>
      <w:r w:rsidRPr="00A4423B">
        <w:rPr>
          <w:rFonts w:asciiTheme="majorHAnsi" w:hAnsiTheme="majorHAnsi"/>
          <w:bCs/>
        </w:rPr>
        <w:t>borsite</w:t>
      </w:r>
    </w:p>
    <w:p w:rsidR="002A0CEF" w:rsidRPr="00A4423B" w:rsidRDefault="0058452D" w:rsidP="00277E92">
      <w:pPr>
        <w:pStyle w:val="Intestazione"/>
        <w:numPr>
          <w:ilvl w:val="0"/>
          <w:numId w:val="17"/>
        </w:numPr>
        <w:tabs>
          <w:tab w:val="clear" w:pos="4819"/>
          <w:tab w:val="clear" w:pos="9638"/>
        </w:tabs>
        <w:jc w:val="both"/>
        <w:rPr>
          <w:rFonts w:asciiTheme="majorHAnsi" w:hAnsiTheme="majorHAnsi"/>
          <w:bCs/>
        </w:rPr>
      </w:pPr>
      <w:r w:rsidRPr="00A4423B">
        <w:rPr>
          <w:rFonts w:asciiTheme="majorHAnsi" w:hAnsiTheme="majorHAnsi"/>
          <w:bCs/>
        </w:rPr>
        <w:t>sindromi</w:t>
      </w:r>
      <w:r w:rsidR="002A0CEF" w:rsidRPr="00A4423B">
        <w:rPr>
          <w:rFonts w:asciiTheme="majorHAnsi" w:hAnsiTheme="majorHAnsi"/>
          <w:bCs/>
        </w:rPr>
        <w:t xml:space="preserve"> da sovraccarico biomeccanico del gomito</w:t>
      </w:r>
    </w:p>
    <w:p w:rsidR="002A0CEF" w:rsidRPr="00A4423B" w:rsidRDefault="002A0CEF" w:rsidP="00667425">
      <w:pPr>
        <w:pStyle w:val="Intestazione"/>
        <w:numPr>
          <w:ilvl w:val="1"/>
          <w:numId w:val="35"/>
        </w:numPr>
        <w:tabs>
          <w:tab w:val="clear" w:pos="4819"/>
          <w:tab w:val="clear" w:pos="9638"/>
        </w:tabs>
        <w:jc w:val="both"/>
        <w:rPr>
          <w:rFonts w:asciiTheme="majorHAnsi" w:hAnsiTheme="majorHAnsi"/>
          <w:bCs/>
        </w:rPr>
      </w:pPr>
      <w:r w:rsidRPr="00A4423B">
        <w:rPr>
          <w:rFonts w:asciiTheme="majorHAnsi" w:hAnsiTheme="majorHAnsi"/>
          <w:bCs/>
        </w:rPr>
        <w:t xml:space="preserve">epicondilite/ </w:t>
      </w:r>
      <w:proofErr w:type="spellStart"/>
      <w:r w:rsidRPr="00A4423B">
        <w:rPr>
          <w:rFonts w:asciiTheme="majorHAnsi" w:hAnsiTheme="majorHAnsi"/>
          <w:bCs/>
        </w:rPr>
        <w:t>epitrocleite</w:t>
      </w:r>
      <w:proofErr w:type="spellEnd"/>
    </w:p>
    <w:p w:rsidR="002A0CEF" w:rsidRPr="00A4423B" w:rsidRDefault="002A0CEF" w:rsidP="00667425">
      <w:pPr>
        <w:pStyle w:val="Intestazione"/>
        <w:numPr>
          <w:ilvl w:val="1"/>
          <w:numId w:val="35"/>
        </w:numPr>
        <w:tabs>
          <w:tab w:val="clear" w:pos="4819"/>
          <w:tab w:val="clear" w:pos="9638"/>
        </w:tabs>
        <w:jc w:val="both"/>
        <w:rPr>
          <w:rFonts w:asciiTheme="majorHAnsi" w:hAnsiTheme="majorHAnsi"/>
          <w:bCs/>
        </w:rPr>
      </w:pPr>
      <w:r w:rsidRPr="00A4423B">
        <w:rPr>
          <w:rFonts w:asciiTheme="majorHAnsi" w:hAnsiTheme="majorHAnsi"/>
          <w:bCs/>
        </w:rPr>
        <w:t xml:space="preserve">borsite </w:t>
      </w:r>
      <w:proofErr w:type="spellStart"/>
      <w:r w:rsidRPr="00A4423B">
        <w:rPr>
          <w:rFonts w:asciiTheme="majorHAnsi" w:hAnsiTheme="majorHAnsi"/>
          <w:bCs/>
        </w:rPr>
        <w:t>olecranica</w:t>
      </w:r>
      <w:proofErr w:type="spellEnd"/>
    </w:p>
    <w:p w:rsidR="002A0CEF" w:rsidRPr="00A4423B" w:rsidRDefault="002A0CEF" w:rsidP="00667425">
      <w:pPr>
        <w:pStyle w:val="Intestazione"/>
        <w:numPr>
          <w:ilvl w:val="1"/>
          <w:numId w:val="35"/>
        </w:numPr>
        <w:tabs>
          <w:tab w:val="clear" w:pos="4819"/>
          <w:tab w:val="clear" w:pos="9638"/>
        </w:tabs>
        <w:jc w:val="both"/>
        <w:rPr>
          <w:rFonts w:asciiTheme="majorHAnsi" w:hAnsiTheme="majorHAnsi"/>
          <w:bCs/>
        </w:rPr>
      </w:pPr>
      <w:r w:rsidRPr="00A4423B">
        <w:rPr>
          <w:rFonts w:asciiTheme="majorHAnsi" w:hAnsiTheme="majorHAnsi"/>
          <w:bCs/>
        </w:rPr>
        <w:t>sindrome da intrappolamento del nervo ulnare al gomito</w:t>
      </w:r>
    </w:p>
    <w:p w:rsidR="002A0CEF" w:rsidRDefault="002A0CEF" w:rsidP="00667425">
      <w:pPr>
        <w:pStyle w:val="Intestazione"/>
        <w:numPr>
          <w:ilvl w:val="1"/>
          <w:numId w:val="35"/>
        </w:numPr>
        <w:tabs>
          <w:tab w:val="clear" w:pos="4819"/>
          <w:tab w:val="clear" w:pos="9638"/>
        </w:tabs>
        <w:jc w:val="both"/>
        <w:rPr>
          <w:rFonts w:asciiTheme="majorHAnsi" w:hAnsiTheme="majorHAnsi"/>
          <w:bCs/>
        </w:rPr>
      </w:pPr>
      <w:r w:rsidRPr="00A4423B">
        <w:rPr>
          <w:rFonts w:asciiTheme="majorHAnsi" w:hAnsiTheme="majorHAnsi"/>
          <w:bCs/>
        </w:rPr>
        <w:t>tendinopatia inserzione distale tricipit</w:t>
      </w:r>
      <w:r w:rsidR="00801F38" w:rsidRPr="00A4423B">
        <w:rPr>
          <w:rFonts w:asciiTheme="majorHAnsi" w:hAnsiTheme="majorHAnsi"/>
          <w:bCs/>
        </w:rPr>
        <w:t>e</w:t>
      </w:r>
    </w:p>
    <w:p w:rsidR="00692912" w:rsidRPr="00A4423B" w:rsidRDefault="00692912" w:rsidP="00692912">
      <w:pPr>
        <w:pStyle w:val="Intestazione"/>
        <w:tabs>
          <w:tab w:val="clear" w:pos="4819"/>
          <w:tab w:val="clear" w:pos="9638"/>
        </w:tabs>
        <w:jc w:val="both"/>
        <w:rPr>
          <w:rFonts w:asciiTheme="majorHAnsi" w:hAnsiTheme="majorHAnsi"/>
          <w:bCs/>
        </w:rPr>
      </w:pPr>
    </w:p>
    <w:p w:rsidR="002A0CEF" w:rsidRPr="00A4423B" w:rsidRDefault="0058452D" w:rsidP="00277E92">
      <w:pPr>
        <w:pStyle w:val="Intestazione"/>
        <w:numPr>
          <w:ilvl w:val="0"/>
          <w:numId w:val="18"/>
        </w:numPr>
        <w:tabs>
          <w:tab w:val="clear" w:pos="4819"/>
          <w:tab w:val="clear" w:pos="9638"/>
        </w:tabs>
        <w:jc w:val="both"/>
        <w:rPr>
          <w:rFonts w:asciiTheme="majorHAnsi" w:hAnsiTheme="majorHAnsi"/>
          <w:bCs/>
        </w:rPr>
      </w:pPr>
      <w:r w:rsidRPr="00A4423B">
        <w:rPr>
          <w:rFonts w:asciiTheme="majorHAnsi" w:hAnsiTheme="majorHAnsi"/>
          <w:bCs/>
        </w:rPr>
        <w:lastRenderedPageBreak/>
        <w:t>sindromi</w:t>
      </w:r>
      <w:r w:rsidR="002A0CEF" w:rsidRPr="00A4423B">
        <w:rPr>
          <w:rFonts w:asciiTheme="majorHAnsi" w:hAnsiTheme="majorHAnsi"/>
          <w:bCs/>
        </w:rPr>
        <w:t xml:space="preserve"> da sovraccarico biomeccanico polso-mano</w:t>
      </w:r>
    </w:p>
    <w:p w:rsidR="002A0CEF" w:rsidRPr="00A4423B" w:rsidRDefault="002A0CEF" w:rsidP="00667425">
      <w:pPr>
        <w:pStyle w:val="Intestazione"/>
        <w:numPr>
          <w:ilvl w:val="1"/>
          <w:numId w:val="36"/>
        </w:numPr>
        <w:tabs>
          <w:tab w:val="clear" w:pos="4819"/>
          <w:tab w:val="clear" w:pos="9638"/>
        </w:tabs>
        <w:jc w:val="both"/>
        <w:rPr>
          <w:rFonts w:asciiTheme="majorHAnsi" w:hAnsiTheme="majorHAnsi"/>
          <w:bCs/>
        </w:rPr>
      </w:pPr>
      <w:r w:rsidRPr="00A4423B">
        <w:rPr>
          <w:rFonts w:asciiTheme="majorHAnsi" w:hAnsiTheme="majorHAnsi"/>
          <w:bCs/>
        </w:rPr>
        <w:t>tendinite flessori/estensori (polso-dita)</w:t>
      </w:r>
    </w:p>
    <w:p w:rsidR="002A0CEF" w:rsidRPr="00A4423B" w:rsidRDefault="002A0CEF" w:rsidP="00667425">
      <w:pPr>
        <w:pStyle w:val="Intestazione"/>
        <w:numPr>
          <w:ilvl w:val="1"/>
          <w:numId w:val="36"/>
        </w:numPr>
        <w:tabs>
          <w:tab w:val="clear" w:pos="4819"/>
          <w:tab w:val="clear" w:pos="9638"/>
        </w:tabs>
        <w:jc w:val="both"/>
        <w:rPr>
          <w:rFonts w:asciiTheme="majorHAnsi" w:hAnsiTheme="majorHAnsi"/>
          <w:bCs/>
        </w:rPr>
      </w:pPr>
      <w:r w:rsidRPr="00A4423B">
        <w:rPr>
          <w:rFonts w:asciiTheme="majorHAnsi" w:hAnsiTheme="majorHAnsi"/>
          <w:bCs/>
        </w:rPr>
        <w:t xml:space="preserve">sindrome di De </w:t>
      </w:r>
      <w:proofErr w:type="spellStart"/>
      <w:r w:rsidRPr="00A4423B">
        <w:rPr>
          <w:rFonts w:asciiTheme="majorHAnsi" w:hAnsiTheme="majorHAnsi"/>
          <w:bCs/>
        </w:rPr>
        <w:t>Quervain</w:t>
      </w:r>
      <w:proofErr w:type="spellEnd"/>
    </w:p>
    <w:p w:rsidR="002A0CEF" w:rsidRPr="00A4423B" w:rsidRDefault="002A0CEF" w:rsidP="00667425">
      <w:pPr>
        <w:pStyle w:val="Intestazione"/>
        <w:numPr>
          <w:ilvl w:val="1"/>
          <w:numId w:val="36"/>
        </w:numPr>
        <w:tabs>
          <w:tab w:val="clear" w:pos="4819"/>
          <w:tab w:val="clear" w:pos="9638"/>
        </w:tabs>
        <w:jc w:val="both"/>
        <w:rPr>
          <w:rFonts w:asciiTheme="majorHAnsi" w:hAnsiTheme="majorHAnsi"/>
          <w:bCs/>
        </w:rPr>
      </w:pPr>
      <w:r w:rsidRPr="00A4423B">
        <w:rPr>
          <w:rFonts w:asciiTheme="majorHAnsi" w:hAnsiTheme="majorHAnsi"/>
          <w:bCs/>
        </w:rPr>
        <w:t>dito a scatto</w:t>
      </w:r>
    </w:p>
    <w:p w:rsidR="002A0CEF" w:rsidRPr="00A4423B" w:rsidRDefault="002A0CEF" w:rsidP="00667425">
      <w:pPr>
        <w:pStyle w:val="Intestazione"/>
        <w:numPr>
          <w:ilvl w:val="1"/>
          <w:numId w:val="36"/>
        </w:numPr>
        <w:tabs>
          <w:tab w:val="clear" w:pos="4819"/>
          <w:tab w:val="clear" w:pos="9638"/>
        </w:tabs>
        <w:jc w:val="both"/>
        <w:rPr>
          <w:rFonts w:asciiTheme="majorHAnsi" w:hAnsiTheme="majorHAnsi"/>
          <w:bCs/>
        </w:rPr>
      </w:pPr>
      <w:r w:rsidRPr="00A4423B">
        <w:rPr>
          <w:rFonts w:asciiTheme="majorHAnsi" w:hAnsiTheme="majorHAnsi"/>
          <w:bCs/>
        </w:rPr>
        <w:t>sindrome del tunnel carpale</w:t>
      </w:r>
    </w:p>
    <w:p w:rsidR="002A0CEF" w:rsidRPr="00A4423B" w:rsidRDefault="002A0CEF" w:rsidP="00667425">
      <w:pPr>
        <w:pStyle w:val="Intestazione"/>
        <w:numPr>
          <w:ilvl w:val="1"/>
          <w:numId w:val="36"/>
        </w:numPr>
        <w:tabs>
          <w:tab w:val="clear" w:pos="4819"/>
          <w:tab w:val="clear" w:pos="9638"/>
        </w:tabs>
        <w:jc w:val="both"/>
        <w:rPr>
          <w:rFonts w:asciiTheme="majorHAnsi" w:hAnsiTheme="majorHAnsi"/>
          <w:bCs/>
        </w:rPr>
      </w:pPr>
      <w:r w:rsidRPr="00A4423B">
        <w:rPr>
          <w:rFonts w:asciiTheme="majorHAnsi" w:hAnsiTheme="majorHAnsi"/>
          <w:bCs/>
        </w:rPr>
        <w:t xml:space="preserve">sindrome del canale di </w:t>
      </w:r>
      <w:proofErr w:type="spellStart"/>
      <w:r w:rsidRPr="00A4423B">
        <w:rPr>
          <w:rFonts w:asciiTheme="majorHAnsi" w:hAnsiTheme="majorHAnsi"/>
          <w:bCs/>
        </w:rPr>
        <w:t>Guyon</w:t>
      </w:r>
      <w:proofErr w:type="spellEnd"/>
    </w:p>
    <w:p w:rsidR="00DF4962" w:rsidRPr="00A4423B" w:rsidRDefault="00C76221" w:rsidP="00667425">
      <w:pPr>
        <w:pStyle w:val="Intestazione"/>
        <w:tabs>
          <w:tab w:val="clear" w:pos="4819"/>
          <w:tab w:val="clear" w:pos="9638"/>
        </w:tabs>
        <w:spacing w:before="120"/>
        <w:jc w:val="both"/>
        <w:rPr>
          <w:rFonts w:asciiTheme="majorHAnsi" w:hAnsiTheme="majorHAnsi"/>
          <w:bCs/>
        </w:rPr>
      </w:pPr>
      <w:r w:rsidRPr="00A4423B">
        <w:rPr>
          <w:rFonts w:asciiTheme="majorHAnsi" w:hAnsiTheme="majorHAnsi"/>
          <w:bCs/>
        </w:rPr>
        <w:t xml:space="preserve">I </w:t>
      </w:r>
      <w:r w:rsidRPr="00A4423B">
        <w:rPr>
          <w:rFonts w:asciiTheme="majorHAnsi" w:hAnsiTheme="majorHAnsi"/>
          <w:bCs/>
          <w:u w:val="single"/>
        </w:rPr>
        <w:t>settori maggiormente coinvolti</w:t>
      </w:r>
      <w:r w:rsidRPr="00A4423B">
        <w:rPr>
          <w:rFonts w:asciiTheme="majorHAnsi" w:hAnsiTheme="majorHAnsi"/>
          <w:bCs/>
        </w:rPr>
        <w:t xml:space="preserve"> sono </w:t>
      </w:r>
      <w:r w:rsidR="0058452D" w:rsidRPr="00A4423B">
        <w:rPr>
          <w:rFonts w:asciiTheme="majorHAnsi" w:hAnsiTheme="majorHAnsi"/>
          <w:bCs/>
        </w:rPr>
        <w:t xml:space="preserve">quello </w:t>
      </w:r>
      <w:r w:rsidRPr="00A4423B">
        <w:rPr>
          <w:rFonts w:asciiTheme="majorHAnsi" w:hAnsiTheme="majorHAnsi"/>
          <w:bCs/>
        </w:rPr>
        <w:t xml:space="preserve">manifatturiero, </w:t>
      </w:r>
      <w:r w:rsidR="0058452D" w:rsidRPr="00A4423B">
        <w:rPr>
          <w:rFonts w:asciiTheme="majorHAnsi" w:hAnsiTheme="majorHAnsi"/>
          <w:bCs/>
        </w:rPr>
        <w:t xml:space="preserve">del </w:t>
      </w:r>
      <w:r w:rsidRPr="00A4423B">
        <w:rPr>
          <w:rFonts w:asciiTheme="majorHAnsi" w:hAnsiTheme="majorHAnsi"/>
          <w:bCs/>
        </w:rPr>
        <w:t xml:space="preserve">confezionamento, </w:t>
      </w:r>
      <w:r w:rsidR="0058452D" w:rsidRPr="00A4423B">
        <w:rPr>
          <w:rFonts w:asciiTheme="majorHAnsi" w:hAnsiTheme="majorHAnsi"/>
          <w:bCs/>
        </w:rPr>
        <w:t>l’</w:t>
      </w:r>
      <w:r w:rsidRPr="00A4423B">
        <w:rPr>
          <w:rFonts w:asciiTheme="majorHAnsi" w:hAnsiTheme="majorHAnsi"/>
          <w:bCs/>
        </w:rPr>
        <w:t xml:space="preserve">edilizia, </w:t>
      </w:r>
      <w:r w:rsidR="0058452D" w:rsidRPr="00A4423B">
        <w:rPr>
          <w:rFonts w:asciiTheme="majorHAnsi" w:hAnsiTheme="majorHAnsi"/>
          <w:bCs/>
        </w:rPr>
        <w:t xml:space="preserve">quello </w:t>
      </w:r>
      <w:r w:rsidRPr="00A4423B">
        <w:rPr>
          <w:rFonts w:asciiTheme="majorHAnsi" w:hAnsiTheme="majorHAnsi"/>
          <w:bCs/>
        </w:rPr>
        <w:t xml:space="preserve">agroalimentare, </w:t>
      </w:r>
      <w:r w:rsidR="0058452D" w:rsidRPr="00A4423B">
        <w:rPr>
          <w:rFonts w:asciiTheme="majorHAnsi" w:hAnsiTheme="majorHAnsi"/>
          <w:bCs/>
        </w:rPr>
        <w:t xml:space="preserve">la </w:t>
      </w:r>
      <w:r w:rsidRPr="00A4423B">
        <w:rPr>
          <w:rFonts w:asciiTheme="majorHAnsi" w:hAnsiTheme="majorHAnsi"/>
          <w:bCs/>
        </w:rPr>
        <w:t xml:space="preserve">sanità, </w:t>
      </w:r>
      <w:r w:rsidR="0058452D" w:rsidRPr="00A4423B">
        <w:rPr>
          <w:rFonts w:asciiTheme="majorHAnsi" w:hAnsiTheme="majorHAnsi"/>
          <w:bCs/>
        </w:rPr>
        <w:t xml:space="preserve">i </w:t>
      </w:r>
      <w:r w:rsidRPr="00A4423B">
        <w:rPr>
          <w:rFonts w:asciiTheme="majorHAnsi" w:hAnsiTheme="majorHAnsi"/>
          <w:bCs/>
        </w:rPr>
        <w:t xml:space="preserve">servizi alla persona e </w:t>
      </w:r>
      <w:r w:rsidR="0058452D" w:rsidRPr="00A4423B">
        <w:rPr>
          <w:rFonts w:asciiTheme="majorHAnsi" w:hAnsiTheme="majorHAnsi"/>
          <w:bCs/>
        </w:rPr>
        <w:t xml:space="preserve">la </w:t>
      </w:r>
      <w:r w:rsidRPr="00A4423B">
        <w:rPr>
          <w:rFonts w:asciiTheme="majorHAnsi" w:hAnsiTheme="majorHAnsi"/>
          <w:bCs/>
        </w:rPr>
        <w:t xml:space="preserve">distribuzione organizzata </w:t>
      </w:r>
      <w:r w:rsidR="0058452D" w:rsidRPr="00A4423B">
        <w:rPr>
          <w:rFonts w:asciiTheme="majorHAnsi" w:hAnsiTheme="majorHAnsi"/>
          <w:bCs/>
        </w:rPr>
        <w:t>(</w:t>
      </w:r>
      <w:r w:rsidRPr="00A4423B">
        <w:rPr>
          <w:rFonts w:asciiTheme="majorHAnsi" w:hAnsiTheme="majorHAnsi"/>
          <w:bCs/>
        </w:rPr>
        <w:t>supermercati e centri commerciali)</w:t>
      </w:r>
      <w:r w:rsidR="0058452D" w:rsidRPr="00A4423B">
        <w:rPr>
          <w:rFonts w:asciiTheme="majorHAnsi" w:hAnsiTheme="majorHAnsi"/>
          <w:bCs/>
        </w:rPr>
        <w:t xml:space="preserve"> (tabella 2)</w:t>
      </w:r>
      <w:r w:rsidRPr="00A4423B">
        <w:rPr>
          <w:rFonts w:asciiTheme="majorHAnsi" w:hAnsiTheme="majorHAnsi"/>
          <w:bCs/>
        </w:rPr>
        <w:t>.</w:t>
      </w:r>
    </w:p>
    <w:p w:rsidR="0061229E" w:rsidRDefault="0061229E" w:rsidP="00442284">
      <w:pPr>
        <w:jc w:val="both"/>
        <w:rPr>
          <w:rFonts w:asciiTheme="majorHAnsi" w:hAnsiTheme="majorHAnsi"/>
          <w:b/>
          <w:sz w:val="20"/>
          <w:szCs w:val="20"/>
        </w:rPr>
      </w:pPr>
    </w:p>
    <w:p w:rsidR="00667425" w:rsidRPr="0061229E" w:rsidRDefault="00667425" w:rsidP="00667425">
      <w:pPr>
        <w:spacing w:after="120"/>
        <w:jc w:val="both"/>
        <w:rPr>
          <w:rFonts w:asciiTheme="majorHAnsi" w:hAnsiTheme="majorHAnsi"/>
          <w:b/>
          <w:sz w:val="20"/>
          <w:szCs w:val="20"/>
        </w:rPr>
      </w:pPr>
      <w:r>
        <w:rPr>
          <w:rFonts w:asciiTheme="majorHAnsi" w:hAnsiTheme="majorHAnsi"/>
          <w:b/>
          <w:sz w:val="20"/>
          <w:szCs w:val="20"/>
        </w:rPr>
        <w:t>TABELLA 2</w:t>
      </w:r>
    </w:p>
    <w:p w:rsidR="00B9491B" w:rsidRPr="0061229E" w:rsidRDefault="00C145CC" w:rsidP="00667425">
      <w:pPr>
        <w:pBdr>
          <w:top w:val="single" w:sz="4" w:space="1" w:color="auto"/>
          <w:left w:val="single" w:sz="4" w:space="4" w:color="auto"/>
          <w:bottom w:val="single" w:sz="4" w:space="1" w:color="auto"/>
          <w:right w:val="single" w:sz="4" w:space="4" w:color="auto"/>
        </w:pBdr>
        <w:spacing w:before="120"/>
        <w:jc w:val="center"/>
        <w:rPr>
          <w:rFonts w:asciiTheme="majorHAnsi" w:hAnsiTheme="majorHAnsi"/>
          <w:b/>
          <w:sz w:val="20"/>
          <w:szCs w:val="20"/>
        </w:rPr>
      </w:pPr>
      <w:r w:rsidRPr="0061229E">
        <w:rPr>
          <w:rFonts w:asciiTheme="majorHAnsi" w:hAnsiTheme="majorHAnsi"/>
          <w:b/>
          <w:color w:val="FF0000"/>
          <w:sz w:val="20"/>
          <w:szCs w:val="20"/>
        </w:rPr>
        <w:t xml:space="preserve"> </w:t>
      </w:r>
      <w:r w:rsidR="0014006B" w:rsidRPr="0061229E">
        <w:rPr>
          <w:rFonts w:asciiTheme="majorHAnsi" w:hAnsiTheme="majorHAnsi"/>
          <w:b/>
          <w:color w:val="FF0000"/>
          <w:sz w:val="20"/>
          <w:szCs w:val="20"/>
        </w:rPr>
        <w:t xml:space="preserve"> </w:t>
      </w:r>
      <w:r w:rsidR="00B9491B" w:rsidRPr="0061229E">
        <w:rPr>
          <w:rFonts w:asciiTheme="majorHAnsi" w:hAnsiTheme="majorHAnsi"/>
          <w:b/>
          <w:sz w:val="20"/>
          <w:szCs w:val="20"/>
        </w:rPr>
        <w:t xml:space="preserve">PRINCIPALI GRUPPI </w:t>
      </w:r>
      <w:proofErr w:type="spellStart"/>
      <w:r w:rsidR="00B9491B" w:rsidRPr="0061229E">
        <w:rPr>
          <w:rFonts w:asciiTheme="majorHAnsi" w:hAnsiTheme="majorHAnsi"/>
          <w:b/>
          <w:sz w:val="20"/>
          <w:szCs w:val="20"/>
        </w:rPr>
        <w:t>DI</w:t>
      </w:r>
      <w:proofErr w:type="spellEnd"/>
      <w:r w:rsidR="00B9491B" w:rsidRPr="0061229E">
        <w:rPr>
          <w:rFonts w:asciiTheme="majorHAnsi" w:hAnsiTheme="majorHAnsi"/>
          <w:b/>
          <w:sz w:val="20"/>
          <w:szCs w:val="20"/>
        </w:rPr>
        <w:t xml:space="preserve"> LAVORATORI ESPOSTI</w:t>
      </w:r>
    </w:p>
    <w:p w:rsidR="00B9491B" w:rsidRPr="00A9675A" w:rsidRDefault="00B9491B" w:rsidP="00667425">
      <w:pPr>
        <w:pBdr>
          <w:top w:val="single" w:sz="4" w:space="1" w:color="auto"/>
          <w:left w:val="single" w:sz="4" w:space="4" w:color="auto"/>
          <w:bottom w:val="single" w:sz="4" w:space="1" w:color="auto"/>
          <w:right w:val="single" w:sz="4" w:space="4" w:color="auto"/>
        </w:pBdr>
        <w:jc w:val="center"/>
        <w:rPr>
          <w:rFonts w:asciiTheme="majorHAnsi" w:hAnsiTheme="majorHAnsi"/>
        </w:rPr>
      </w:pPr>
      <w:r w:rsidRPr="00A9675A">
        <w:rPr>
          <w:rFonts w:asciiTheme="majorHAnsi" w:hAnsiTheme="majorHAnsi"/>
          <w:sz w:val="16"/>
          <w:szCs w:val="16"/>
        </w:rPr>
        <w:t>(da “LINEE GUIDA REGIONALI PER LA PREVENZIONE DELLE PATOLOGIE MUSCOLO SCHELETRICHE CONNESSE CON MOVIMENTI E SFORZI RIPETUTI DEGLI ARTI SUPERIORI” AGGIORNAMENTO DECRETO DIRETTORE GENERALE SANITÀ N. 3958 DEL 22/04/2009”)</w:t>
      </w:r>
    </w:p>
    <w:p w:rsidR="00B9491B" w:rsidRPr="0061229E" w:rsidRDefault="00B9491B" w:rsidP="00B9491B">
      <w:pPr>
        <w:widowControl w:val="0"/>
        <w:numPr>
          <w:ilvl w:val="0"/>
          <w:numId w:val="2"/>
        </w:numPr>
        <w:pBdr>
          <w:top w:val="single" w:sz="4" w:space="1" w:color="auto"/>
          <w:left w:val="single" w:sz="4" w:space="17" w:color="auto"/>
          <w:bottom w:val="single" w:sz="4" w:space="1" w:color="auto"/>
          <w:right w:val="single" w:sz="4" w:space="4" w:color="auto"/>
        </w:pBdr>
        <w:autoSpaceDE w:val="0"/>
        <w:autoSpaceDN w:val="0"/>
        <w:adjustRightInd w:val="0"/>
        <w:jc w:val="both"/>
        <w:rPr>
          <w:rFonts w:asciiTheme="majorHAnsi" w:hAnsiTheme="majorHAnsi"/>
          <w:sz w:val="20"/>
          <w:szCs w:val="20"/>
        </w:rPr>
      </w:pPr>
      <w:r w:rsidRPr="0061229E">
        <w:rPr>
          <w:rFonts w:asciiTheme="majorHAnsi" w:hAnsiTheme="majorHAnsi"/>
          <w:sz w:val="20"/>
          <w:szCs w:val="20"/>
        </w:rPr>
        <w:t xml:space="preserve">ADDETTI ALLE CATENE </w:t>
      </w:r>
      <w:proofErr w:type="spellStart"/>
      <w:r w:rsidRPr="0061229E">
        <w:rPr>
          <w:rFonts w:asciiTheme="majorHAnsi" w:hAnsiTheme="majorHAnsi"/>
          <w:sz w:val="20"/>
          <w:szCs w:val="20"/>
        </w:rPr>
        <w:t>DI</w:t>
      </w:r>
      <w:proofErr w:type="spellEnd"/>
      <w:r w:rsidRPr="0061229E">
        <w:rPr>
          <w:rFonts w:asciiTheme="majorHAnsi" w:hAnsiTheme="majorHAnsi"/>
          <w:sz w:val="20"/>
          <w:szCs w:val="20"/>
        </w:rPr>
        <w:t xml:space="preserve"> MONTAGGIO, ASSEMBLAGGIO, CABLAGGIO</w:t>
      </w:r>
    </w:p>
    <w:p w:rsidR="00B9491B" w:rsidRPr="0061229E" w:rsidRDefault="00B9491B" w:rsidP="00B9491B">
      <w:pPr>
        <w:widowControl w:val="0"/>
        <w:numPr>
          <w:ilvl w:val="0"/>
          <w:numId w:val="2"/>
        </w:numPr>
        <w:pBdr>
          <w:top w:val="single" w:sz="4" w:space="1" w:color="auto"/>
          <w:left w:val="single" w:sz="4" w:space="17" w:color="auto"/>
          <w:bottom w:val="single" w:sz="4" w:space="1" w:color="auto"/>
          <w:right w:val="single" w:sz="4" w:space="4" w:color="auto"/>
        </w:pBdr>
        <w:autoSpaceDE w:val="0"/>
        <w:autoSpaceDN w:val="0"/>
        <w:adjustRightInd w:val="0"/>
        <w:jc w:val="both"/>
        <w:rPr>
          <w:rFonts w:asciiTheme="majorHAnsi" w:hAnsiTheme="majorHAnsi"/>
          <w:sz w:val="20"/>
          <w:szCs w:val="20"/>
        </w:rPr>
      </w:pPr>
      <w:r w:rsidRPr="0061229E">
        <w:rPr>
          <w:rFonts w:asciiTheme="majorHAnsi" w:hAnsiTheme="majorHAnsi"/>
          <w:sz w:val="20"/>
          <w:szCs w:val="20"/>
        </w:rPr>
        <w:t>ADDETTI CARICO/SCARICO LINEA A RITMI PREFISSATI</w:t>
      </w:r>
    </w:p>
    <w:p w:rsidR="00B9491B" w:rsidRPr="0061229E" w:rsidRDefault="00B9491B" w:rsidP="00B9491B">
      <w:pPr>
        <w:widowControl w:val="0"/>
        <w:numPr>
          <w:ilvl w:val="0"/>
          <w:numId w:val="2"/>
        </w:numPr>
        <w:pBdr>
          <w:top w:val="single" w:sz="4" w:space="1" w:color="auto"/>
          <w:left w:val="single" w:sz="4" w:space="17" w:color="auto"/>
          <w:bottom w:val="single" w:sz="4" w:space="1" w:color="auto"/>
          <w:right w:val="single" w:sz="4" w:space="4" w:color="auto"/>
        </w:pBdr>
        <w:autoSpaceDE w:val="0"/>
        <w:autoSpaceDN w:val="0"/>
        <w:adjustRightInd w:val="0"/>
        <w:jc w:val="both"/>
        <w:rPr>
          <w:rFonts w:asciiTheme="majorHAnsi" w:hAnsiTheme="majorHAnsi"/>
          <w:sz w:val="20"/>
          <w:szCs w:val="20"/>
        </w:rPr>
      </w:pPr>
      <w:r w:rsidRPr="0061229E">
        <w:rPr>
          <w:rFonts w:asciiTheme="majorHAnsi" w:hAnsiTheme="majorHAnsi"/>
          <w:sz w:val="20"/>
          <w:szCs w:val="20"/>
        </w:rPr>
        <w:t>ADDETTI AL CONFEZIONAMENTO</w:t>
      </w:r>
    </w:p>
    <w:p w:rsidR="00B9491B" w:rsidRPr="0061229E" w:rsidRDefault="00B9491B" w:rsidP="00B9491B">
      <w:pPr>
        <w:widowControl w:val="0"/>
        <w:numPr>
          <w:ilvl w:val="0"/>
          <w:numId w:val="2"/>
        </w:numPr>
        <w:pBdr>
          <w:top w:val="single" w:sz="4" w:space="1" w:color="auto"/>
          <w:left w:val="single" w:sz="4" w:space="17" w:color="auto"/>
          <w:bottom w:val="single" w:sz="4" w:space="1" w:color="auto"/>
          <w:right w:val="single" w:sz="4" w:space="4" w:color="auto"/>
        </w:pBdr>
        <w:tabs>
          <w:tab w:val="clear" w:pos="644"/>
          <w:tab w:val="num" w:pos="284"/>
        </w:tabs>
        <w:autoSpaceDE w:val="0"/>
        <w:autoSpaceDN w:val="0"/>
        <w:adjustRightInd w:val="0"/>
        <w:jc w:val="both"/>
        <w:rPr>
          <w:rFonts w:asciiTheme="majorHAnsi" w:hAnsiTheme="majorHAnsi"/>
          <w:sz w:val="20"/>
          <w:szCs w:val="20"/>
        </w:rPr>
      </w:pPr>
      <w:r w:rsidRPr="0061229E">
        <w:rPr>
          <w:rFonts w:asciiTheme="majorHAnsi" w:hAnsiTheme="majorHAnsi"/>
          <w:sz w:val="20"/>
          <w:szCs w:val="20"/>
        </w:rPr>
        <w:t>ADDETTI ALLA CERNITA MANUALE</w:t>
      </w:r>
    </w:p>
    <w:p w:rsidR="00B9491B" w:rsidRPr="0061229E" w:rsidRDefault="00B9491B" w:rsidP="00B9491B">
      <w:pPr>
        <w:widowControl w:val="0"/>
        <w:numPr>
          <w:ilvl w:val="0"/>
          <w:numId w:val="2"/>
        </w:numPr>
        <w:pBdr>
          <w:top w:val="single" w:sz="4" w:space="1" w:color="auto"/>
          <w:left w:val="single" w:sz="4" w:space="17" w:color="auto"/>
          <w:bottom w:val="single" w:sz="4" w:space="1" w:color="auto"/>
          <w:right w:val="single" w:sz="4" w:space="4" w:color="auto"/>
        </w:pBdr>
        <w:autoSpaceDE w:val="0"/>
        <w:autoSpaceDN w:val="0"/>
        <w:adjustRightInd w:val="0"/>
        <w:jc w:val="both"/>
        <w:rPr>
          <w:rFonts w:asciiTheme="majorHAnsi" w:hAnsiTheme="majorHAnsi"/>
          <w:sz w:val="20"/>
          <w:szCs w:val="20"/>
        </w:rPr>
      </w:pPr>
      <w:r w:rsidRPr="0061229E">
        <w:rPr>
          <w:rFonts w:asciiTheme="majorHAnsi" w:hAnsiTheme="majorHAnsi"/>
          <w:sz w:val="20"/>
          <w:szCs w:val="20"/>
        </w:rPr>
        <w:t>ADDETTI A</w:t>
      </w:r>
      <w:r w:rsidR="0058452D" w:rsidRPr="0061229E">
        <w:rPr>
          <w:rFonts w:asciiTheme="majorHAnsi" w:hAnsiTheme="majorHAnsi"/>
          <w:sz w:val="20"/>
          <w:szCs w:val="20"/>
        </w:rPr>
        <w:t>LLA</w:t>
      </w:r>
      <w:r w:rsidRPr="0061229E">
        <w:rPr>
          <w:rFonts w:asciiTheme="majorHAnsi" w:hAnsiTheme="majorHAnsi"/>
          <w:sz w:val="20"/>
          <w:szCs w:val="20"/>
        </w:rPr>
        <w:t xml:space="preserve"> FILATURA-ORDITURA NELL’INDUSTRIA TESSILE </w:t>
      </w:r>
    </w:p>
    <w:p w:rsidR="00B9491B" w:rsidRPr="0061229E" w:rsidRDefault="00B9491B" w:rsidP="00B9491B">
      <w:pPr>
        <w:widowControl w:val="0"/>
        <w:numPr>
          <w:ilvl w:val="0"/>
          <w:numId w:val="2"/>
        </w:numPr>
        <w:pBdr>
          <w:top w:val="single" w:sz="4" w:space="1" w:color="auto"/>
          <w:left w:val="single" w:sz="4" w:space="17" w:color="auto"/>
          <w:bottom w:val="single" w:sz="4" w:space="1" w:color="auto"/>
          <w:right w:val="single" w:sz="4" w:space="4" w:color="auto"/>
        </w:pBdr>
        <w:autoSpaceDE w:val="0"/>
        <w:autoSpaceDN w:val="0"/>
        <w:adjustRightInd w:val="0"/>
        <w:jc w:val="both"/>
        <w:rPr>
          <w:rFonts w:asciiTheme="majorHAnsi" w:hAnsiTheme="majorHAnsi"/>
          <w:sz w:val="20"/>
          <w:szCs w:val="20"/>
        </w:rPr>
      </w:pPr>
      <w:r w:rsidRPr="0061229E">
        <w:rPr>
          <w:rFonts w:asciiTheme="majorHAnsi" w:hAnsiTheme="majorHAnsi"/>
          <w:sz w:val="20"/>
          <w:szCs w:val="20"/>
        </w:rPr>
        <w:t>ADDETTI ALLA MACELLAZIONE E LAVORAZIONE CARNI</w:t>
      </w:r>
    </w:p>
    <w:p w:rsidR="00B9491B" w:rsidRPr="0061229E" w:rsidRDefault="00B9491B" w:rsidP="00B9491B">
      <w:pPr>
        <w:widowControl w:val="0"/>
        <w:numPr>
          <w:ilvl w:val="0"/>
          <w:numId w:val="2"/>
        </w:numPr>
        <w:pBdr>
          <w:top w:val="single" w:sz="4" w:space="1" w:color="auto"/>
          <w:left w:val="single" w:sz="4" w:space="17" w:color="auto"/>
          <w:bottom w:val="single" w:sz="4" w:space="1" w:color="auto"/>
          <w:right w:val="single" w:sz="4" w:space="4" w:color="auto"/>
        </w:pBdr>
        <w:autoSpaceDE w:val="0"/>
        <w:autoSpaceDN w:val="0"/>
        <w:adjustRightInd w:val="0"/>
        <w:jc w:val="both"/>
        <w:rPr>
          <w:rFonts w:asciiTheme="majorHAnsi" w:hAnsiTheme="majorHAnsi"/>
          <w:sz w:val="20"/>
          <w:szCs w:val="20"/>
        </w:rPr>
      </w:pPr>
      <w:r w:rsidRPr="0061229E">
        <w:rPr>
          <w:rFonts w:asciiTheme="majorHAnsi" w:hAnsiTheme="majorHAnsi"/>
          <w:sz w:val="20"/>
          <w:szCs w:val="20"/>
        </w:rPr>
        <w:t>ADDETTI A</w:t>
      </w:r>
      <w:r w:rsidR="0058452D" w:rsidRPr="0061229E">
        <w:rPr>
          <w:rFonts w:asciiTheme="majorHAnsi" w:hAnsiTheme="majorHAnsi"/>
          <w:sz w:val="20"/>
          <w:szCs w:val="20"/>
        </w:rPr>
        <w:t>LLA</w:t>
      </w:r>
      <w:r w:rsidRPr="0061229E">
        <w:rPr>
          <w:rFonts w:asciiTheme="majorHAnsi" w:hAnsiTheme="majorHAnsi"/>
          <w:sz w:val="20"/>
          <w:szCs w:val="20"/>
        </w:rPr>
        <w:t xml:space="preserve"> LEVIGATURA MANUALE</w:t>
      </w:r>
    </w:p>
    <w:p w:rsidR="00B9491B" w:rsidRPr="0061229E" w:rsidRDefault="00B9491B" w:rsidP="00B9491B">
      <w:pPr>
        <w:widowControl w:val="0"/>
        <w:numPr>
          <w:ilvl w:val="0"/>
          <w:numId w:val="2"/>
        </w:numPr>
        <w:pBdr>
          <w:top w:val="single" w:sz="4" w:space="1" w:color="auto"/>
          <w:left w:val="single" w:sz="4" w:space="17" w:color="auto"/>
          <w:bottom w:val="single" w:sz="4" w:space="1" w:color="auto"/>
          <w:right w:val="single" w:sz="4" w:space="4" w:color="auto"/>
        </w:pBdr>
        <w:autoSpaceDE w:val="0"/>
        <w:autoSpaceDN w:val="0"/>
        <w:adjustRightInd w:val="0"/>
        <w:jc w:val="both"/>
        <w:rPr>
          <w:rFonts w:asciiTheme="majorHAnsi" w:hAnsiTheme="majorHAnsi"/>
          <w:sz w:val="20"/>
          <w:szCs w:val="20"/>
        </w:rPr>
      </w:pPr>
      <w:r w:rsidRPr="0061229E">
        <w:rPr>
          <w:rFonts w:asciiTheme="majorHAnsi" w:hAnsiTheme="majorHAnsi"/>
          <w:sz w:val="20"/>
          <w:szCs w:val="20"/>
        </w:rPr>
        <w:t xml:space="preserve">ADDETTI ALLA PREPARAZIONE E CONFEZIONAMENTO </w:t>
      </w:r>
      <w:proofErr w:type="spellStart"/>
      <w:r w:rsidR="0058452D" w:rsidRPr="0061229E">
        <w:rPr>
          <w:rFonts w:asciiTheme="majorHAnsi" w:hAnsiTheme="majorHAnsi"/>
          <w:sz w:val="20"/>
          <w:szCs w:val="20"/>
        </w:rPr>
        <w:t>DI</w:t>
      </w:r>
      <w:proofErr w:type="spellEnd"/>
      <w:r w:rsidR="0058452D" w:rsidRPr="0061229E">
        <w:rPr>
          <w:rFonts w:asciiTheme="majorHAnsi" w:hAnsiTheme="majorHAnsi"/>
          <w:sz w:val="20"/>
          <w:szCs w:val="20"/>
        </w:rPr>
        <w:t xml:space="preserve"> </w:t>
      </w:r>
      <w:r w:rsidRPr="0061229E">
        <w:rPr>
          <w:rFonts w:asciiTheme="majorHAnsi" w:hAnsiTheme="majorHAnsi"/>
          <w:sz w:val="20"/>
          <w:szCs w:val="20"/>
        </w:rPr>
        <w:t>CIBI NELL’INDUSTRIA ALIMENTARE E NELLA GDO</w:t>
      </w:r>
      <w:r w:rsidR="0058452D" w:rsidRPr="0061229E">
        <w:rPr>
          <w:rFonts w:asciiTheme="majorHAnsi" w:hAnsiTheme="majorHAnsi"/>
          <w:sz w:val="20"/>
          <w:szCs w:val="20"/>
        </w:rPr>
        <w:t xml:space="preserve"> (GRANDE DISTRIBUZIONE ORGANIZZATA)</w:t>
      </w:r>
    </w:p>
    <w:p w:rsidR="00B9491B" w:rsidRPr="0061229E" w:rsidRDefault="00B9491B" w:rsidP="00B9491B">
      <w:pPr>
        <w:widowControl w:val="0"/>
        <w:numPr>
          <w:ilvl w:val="0"/>
          <w:numId w:val="2"/>
        </w:numPr>
        <w:pBdr>
          <w:top w:val="single" w:sz="4" w:space="1" w:color="auto"/>
          <w:left w:val="single" w:sz="4" w:space="17" w:color="auto"/>
          <w:bottom w:val="single" w:sz="4" w:space="1" w:color="auto"/>
          <w:right w:val="single" w:sz="4" w:space="4" w:color="auto"/>
        </w:pBdr>
        <w:autoSpaceDE w:val="0"/>
        <w:autoSpaceDN w:val="0"/>
        <w:adjustRightInd w:val="0"/>
        <w:jc w:val="both"/>
        <w:rPr>
          <w:rFonts w:asciiTheme="majorHAnsi" w:hAnsiTheme="majorHAnsi"/>
          <w:sz w:val="20"/>
          <w:szCs w:val="20"/>
        </w:rPr>
      </w:pPr>
      <w:r w:rsidRPr="0061229E">
        <w:rPr>
          <w:rFonts w:asciiTheme="majorHAnsi" w:hAnsiTheme="majorHAnsi"/>
          <w:sz w:val="20"/>
          <w:szCs w:val="20"/>
        </w:rPr>
        <w:t>ADDETTI ALLE CUCINE</w:t>
      </w:r>
    </w:p>
    <w:p w:rsidR="00B9491B" w:rsidRPr="0061229E" w:rsidRDefault="00B9491B" w:rsidP="00B9491B">
      <w:pPr>
        <w:widowControl w:val="0"/>
        <w:numPr>
          <w:ilvl w:val="0"/>
          <w:numId w:val="2"/>
        </w:numPr>
        <w:pBdr>
          <w:top w:val="single" w:sz="4" w:space="1" w:color="auto"/>
          <w:left w:val="single" w:sz="4" w:space="17" w:color="auto"/>
          <w:bottom w:val="single" w:sz="4" w:space="1" w:color="auto"/>
          <w:right w:val="single" w:sz="4" w:space="4" w:color="auto"/>
        </w:pBdr>
        <w:autoSpaceDE w:val="0"/>
        <w:autoSpaceDN w:val="0"/>
        <w:adjustRightInd w:val="0"/>
        <w:jc w:val="both"/>
        <w:rPr>
          <w:rFonts w:asciiTheme="majorHAnsi" w:hAnsiTheme="majorHAnsi"/>
          <w:sz w:val="20"/>
          <w:szCs w:val="20"/>
        </w:rPr>
      </w:pPr>
      <w:r w:rsidRPr="0061229E">
        <w:rPr>
          <w:rFonts w:asciiTheme="majorHAnsi" w:hAnsiTheme="majorHAnsi"/>
          <w:sz w:val="20"/>
          <w:szCs w:val="20"/>
        </w:rPr>
        <w:t>ADDETTI ALLE PULIZIE</w:t>
      </w:r>
    </w:p>
    <w:p w:rsidR="00B9491B" w:rsidRPr="0061229E" w:rsidRDefault="00B9491B" w:rsidP="00B9491B">
      <w:pPr>
        <w:widowControl w:val="0"/>
        <w:numPr>
          <w:ilvl w:val="0"/>
          <w:numId w:val="2"/>
        </w:numPr>
        <w:pBdr>
          <w:top w:val="single" w:sz="4" w:space="1" w:color="auto"/>
          <w:left w:val="single" w:sz="4" w:space="17" w:color="auto"/>
          <w:bottom w:val="single" w:sz="4" w:space="1" w:color="auto"/>
          <w:right w:val="single" w:sz="4" w:space="4" w:color="auto"/>
        </w:pBdr>
        <w:autoSpaceDE w:val="0"/>
        <w:autoSpaceDN w:val="0"/>
        <w:adjustRightInd w:val="0"/>
        <w:jc w:val="both"/>
        <w:rPr>
          <w:rFonts w:asciiTheme="majorHAnsi" w:hAnsiTheme="majorHAnsi"/>
          <w:sz w:val="20"/>
          <w:szCs w:val="20"/>
        </w:rPr>
      </w:pPr>
      <w:r w:rsidRPr="0061229E">
        <w:rPr>
          <w:rFonts w:asciiTheme="majorHAnsi" w:hAnsiTheme="majorHAnsi"/>
          <w:sz w:val="20"/>
          <w:szCs w:val="20"/>
        </w:rPr>
        <w:t xml:space="preserve">ADDETTI AL TAGLIO E CUCITO NELL’INDUSTRIA </w:t>
      </w:r>
      <w:proofErr w:type="spellStart"/>
      <w:r w:rsidRPr="0061229E">
        <w:rPr>
          <w:rFonts w:asciiTheme="majorHAnsi" w:hAnsiTheme="majorHAnsi"/>
          <w:sz w:val="20"/>
          <w:szCs w:val="20"/>
        </w:rPr>
        <w:t>DI</w:t>
      </w:r>
      <w:proofErr w:type="spellEnd"/>
      <w:r w:rsidRPr="0061229E">
        <w:rPr>
          <w:rFonts w:asciiTheme="majorHAnsi" w:hAnsiTheme="majorHAnsi"/>
          <w:sz w:val="20"/>
          <w:szCs w:val="20"/>
        </w:rPr>
        <w:t xml:space="preserve"> CONFEZIONI ABITI </w:t>
      </w:r>
    </w:p>
    <w:p w:rsidR="00B9491B" w:rsidRPr="0061229E" w:rsidRDefault="00B9491B" w:rsidP="00B9491B">
      <w:pPr>
        <w:widowControl w:val="0"/>
        <w:numPr>
          <w:ilvl w:val="0"/>
          <w:numId w:val="2"/>
        </w:numPr>
        <w:pBdr>
          <w:top w:val="single" w:sz="4" w:space="1" w:color="auto"/>
          <w:left w:val="single" w:sz="4" w:space="17" w:color="auto"/>
          <w:bottom w:val="single" w:sz="4" w:space="1" w:color="auto"/>
          <w:right w:val="single" w:sz="4" w:space="4" w:color="auto"/>
        </w:pBdr>
        <w:autoSpaceDE w:val="0"/>
        <w:autoSpaceDN w:val="0"/>
        <w:adjustRightInd w:val="0"/>
        <w:jc w:val="both"/>
        <w:rPr>
          <w:rFonts w:asciiTheme="majorHAnsi" w:hAnsiTheme="majorHAnsi"/>
          <w:sz w:val="20"/>
          <w:szCs w:val="20"/>
        </w:rPr>
      </w:pPr>
      <w:r w:rsidRPr="0061229E">
        <w:rPr>
          <w:rFonts w:asciiTheme="majorHAnsi" w:hAnsiTheme="majorHAnsi"/>
          <w:sz w:val="20"/>
          <w:szCs w:val="20"/>
        </w:rPr>
        <w:t>OPERATORI A TASTIERE</w:t>
      </w:r>
    </w:p>
    <w:p w:rsidR="00B9491B" w:rsidRPr="0061229E" w:rsidRDefault="00B9491B" w:rsidP="00B9491B">
      <w:pPr>
        <w:widowControl w:val="0"/>
        <w:numPr>
          <w:ilvl w:val="0"/>
          <w:numId w:val="2"/>
        </w:numPr>
        <w:pBdr>
          <w:top w:val="single" w:sz="4" w:space="1" w:color="auto"/>
          <w:left w:val="single" w:sz="4" w:space="17" w:color="auto"/>
          <w:bottom w:val="single" w:sz="4" w:space="1" w:color="auto"/>
          <w:right w:val="single" w:sz="4" w:space="4" w:color="auto"/>
        </w:pBdr>
        <w:autoSpaceDE w:val="0"/>
        <w:autoSpaceDN w:val="0"/>
        <w:adjustRightInd w:val="0"/>
        <w:jc w:val="both"/>
        <w:rPr>
          <w:rFonts w:asciiTheme="majorHAnsi" w:hAnsiTheme="majorHAnsi"/>
          <w:sz w:val="20"/>
          <w:szCs w:val="20"/>
        </w:rPr>
      </w:pPr>
      <w:r w:rsidRPr="0061229E">
        <w:rPr>
          <w:rFonts w:asciiTheme="majorHAnsi" w:hAnsiTheme="majorHAnsi"/>
          <w:sz w:val="20"/>
          <w:szCs w:val="20"/>
        </w:rPr>
        <w:t>MUSICISTI</w:t>
      </w:r>
    </w:p>
    <w:p w:rsidR="00B9491B" w:rsidRPr="0061229E" w:rsidRDefault="00B9491B" w:rsidP="00B9491B">
      <w:pPr>
        <w:widowControl w:val="0"/>
        <w:numPr>
          <w:ilvl w:val="0"/>
          <w:numId w:val="2"/>
        </w:numPr>
        <w:pBdr>
          <w:top w:val="single" w:sz="4" w:space="1" w:color="auto"/>
          <w:left w:val="single" w:sz="4" w:space="17" w:color="auto"/>
          <w:bottom w:val="single" w:sz="4" w:space="1" w:color="auto"/>
          <w:right w:val="single" w:sz="4" w:space="4" w:color="auto"/>
        </w:pBdr>
        <w:autoSpaceDE w:val="0"/>
        <w:autoSpaceDN w:val="0"/>
        <w:adjustRightInd w:val="0"/>
        <w:jc w:val="both"/>
        <w:rPr>
          <w:rFonts w:asciiTheme="majorHAnsi" w:hAnsiTheme="majorHAnsi"/>
          <w:sz w:val="20"/>
          <w:szCs w:val="20"/>
        </w:rPr>
      </w:pPr>
      <w:r w:rsidRPr="0061229E">
        <w:rPr>
          <w:rFonts w:asciiTheme="majorHAnsi" w:hAnsiTheme="majorHAnsi"/>
          <w:sz w:val="20"/>
          <w:szCs w:val="20"/>
        </w:rPr>
        <w:t>PARRUCCHIERI</w:t>
      </w:r>
    </w:p>
    <w:p w:rsidR="00B9491B" w:rsidRPr="0061229E" w:rsidRDefault="00B9491B" w:rsidP="00B9491B">
      <w:pPr>
        <w:widowControl w:val="0"/>
        <w:numPr>
          <w:ilvl w:val="0"/>
          <w:numId w:val="2"/>
        </w:numPr>
        <w:pBdr>
          <w:top w:val="single" w:sz="4" w:space="1" w:color="auto"/>
          <w:left w:val="single" w:sz="4" w:space="17" w:color="auto"/>
          <w:bottom w:val="single" w:sz="4" w:space="1" w:color="auto"/>
          <w:right w:val="single" w:sz="4" w:space="4" w:color="auto"/>
        </w:pBdr>
        <w:autoSpaceDE w:val="0"/>
        <w:autoSpaceDN w:val="0"/>
        <w:adjustRightInd w:val="0"/>
        <w:jc w:val="both"/>
        <w:rPr>
          <w:rFonts w:asciiTheme="majorHAnsi" w:hAnsiTheme="majorHAnsi"/>
          <w:sz w:val="20"/>
          <w:szCs w:val="20"/>
        </w:rPr>
      </w:pPr>
      <w:r w:rsidRPr="0061229E">
        <w:rPr>
          <w:rFonts w:asciiTheme="majorHAnsi" w:hAnsiTheme="majorHAnsi"/>
          <w:sz w:val="20"/>
          <w:szCs w:val="20"/>
        </w:rPr>
        <w:t>ADDETTI ALLE CASSE</w:t>
      </w:r>
    </w:p>
    <w:p w:rsidR="00B9491B" w:rsidRPr="0061229E" w:rsidRDefault="00B9491B" w:rsidP="00B9491B">
      <w:pPr>
        <w:widowControl w:val="0"/>
        <w:numPr>
          <w:ilvl w:val="0"/>
          <w:numId w:val="2"/>
        </w:numPr>
        <w:pBdr>
          <w:top w:val="single" w:sz="4" w:space="1" w:color="auto"/>
          <w:left w:val="single" w:sz="4" w:space="17" w:color="auto"/>
          <w:bottom w:val="single" w:sz="4" w:space="1" w:color="auto"/>
          <w:right w:val="single" w:sz="4" w:space="4" w:color="auto"/>
        </w:pBdr>
        <w:autoSpaceDE w:val="0"/>
        <w:autoSpaceDN w:val="0"/>
        <w:adjustRightInd w:val="0"/>
        <w:jc w:val="both"/>
        <w:rPr>
          <w:rFonts w:asciiTheme="majorHAnsi" w:hAnsiTheme="majorHAnsi"/>
          <w:sz w:val="20"/>
          <w:szCs w:val="20"/>
        </w:rPr>
      </w:pPr>
      <w:r w:rsidRPr="0061229E">
        <w:rPr>
          <w:rFonts w:asciiTheme="majorHAnsi" w:hAnsiTheme="majorHAnsi"/>
          <w:sz w:val="20"/>
          <w:szCs w:val="20"/>
        </w:rPr>
        <w:t>IMBIANCHINI</w:t>
      </w:r>
    </w:p>
    <w:p w:rsidR="00B9491B" w:rsidRPr="0061229E" w:rsidRDefault="00B9491B" w:rsidP="00B9491B">
      <w:pPr>
        <w:widowControl w:val="0"/>
        <w:numPr>
          <w:ilvl w:val="0"/>
          <w:numId w:val="2"/>
        </w:numPr>
        <w:pBdr>
          <w:top w:val="single" w:sz="4" w:space="1" w:color="auto"/>
          <w:left w:val="single" w:sz="4" w:space="17" w:color="auto"/>
          <w:bottom w:val="single" w:sz="4" w:space="1" w:color="auto"/>
          <w:right w:val="single" w:sz="4" w:space="4" w:color="auto"/>
        </w:pBdr>
        <w:autoSpaceDE w:val="0"/>
        <w:autoSpaceDN w:val="0"/>
        <w:adjustRightInd w:val="0"/>
        <w:jc w:val="both"/>
        <w:rPr>
          <w:rFonts w:asciiTheme="majorHAnsi" w:hAnsiTheme="majorHAnsi"/>
          <w:sz w:val="20"/>
          <w:szCs w:val="20"/>
        </w:rPr>
      </w:pPr>
      <w:r w:rsidRPr="0061229E">
        <w:rPr>
          <w:rFonts w:asciiTheme="majorHAnsi" w:hAnsiTheme="majorHAnsi"/>
          <w:sz w:val="20"/>
          <w:szCs w:val="20"/>
        </w:rPr>
        <w:t>MURATORI</w:t>
      </w:r>
    </w:p>
    <w:p w:rsidR="00B9491B" w:rsidRPr="0061229E" w:rsidRDefault="0058452D" w:rsidP="00B9491B">
      <w:pPr>
        <w:widowControl w:val="0"/>
        <w:numPr>
          <w:ilvl w:val="0"/>
          <w:numId w:val="2"/>
        </w:numPr>
        <w:pBdr>
          <w:top w:val="single" w:sz="4" w:space="1" w:color="auto"/>
          <w:left w:val="single" w:sz="4" w:space="17" w:color="auto"/>
          <w:bottom w:val="single" w:sz="4" w:space="1" w:color="auto"/>
          <w:right w:val="single" w:sz="4" w:space="4" w:color="auto"/>
        </w:pBdr>
        <w:autoSpaceDE w:val="0"/>
        <w:autoSpaceDN w:val="0"/>
        <w:adjustRightInd w:val="0"/>
        <w:jc w:val="both"/>
        <w:rPr>
          <w:rFonts w:asciiTheme="majorHAnsi" w:hAnsiTheme="majorHAnsi"/>
          <w:sz w:val="20"/>
          <w:szCs w:val="20"/>
        </w:rPr>
      </w:pPr>
      <w:r w:rsidRPr="0061229E">
        <w:rPr>
          <w:rFonts w:asciiTheme="majorHAnsi" w:hAnsiTheme="majorHAnsi"/>
          <w:sz w:val="20"/>
          <w:szCs w:val="20"/>
        </w:rPr>
        <w:t>ADDETTI D</w:t>
      </w:r>
      <w:r w:rsidR="00B9491B" w:rsidRPr="0061229E">
        <w:rPr>
          <w:rFonts w:asciiTheme="majorHAnsi" w:hAnsiTheme="majorHAnsi"/>
          <w:sz w:val="20"/>
          <w:szCs w:val="20"/>
        </w:rPr>
        <w:t>ELL’INDUSTRIA CALZATURIERA E DELLA PELLETTERIA</w:t>
      </w:r>
    </w:p>
    <w:p w:rsidR="00B9491B" w:rsidRPr="0061229E" w:rsidRDefault="00B9491B" w:rsidP="00B9491B">
      <w:pPr>
        <w:widowControl w:val="0"/>
        <w:numPr>
          <w:ilvl w:val="0"/>
          <w:numId w:val="2"/>
        </w:numPr>
        <w:pBdr>
          <w:top w:val="single" w:sz="4" w:space="1" w:color="auto"/>
          <w:left w:val="single" w:sz="4" w:space="17" w:color="auto"/>
          <w:bottom w:val="single" w:sz="4" w:space="1" w:color="auto"/>
          <w:right w:val="single" w:sz="4" w:space="4" w:color="auto"/>
        </w:pBdr>
        <w:autoSpaceDE w:val="0"/>
        <w:autoSpaceDN w:val="0"/>
        <w:adjustRightInd w:val="0"/>
        <w:jc w:val="both"/>
        <w:rPr>
          <w:rFonts w:asciiTheme="majorHAnsi" w:hAnsiTheme="majorHAnsi"/>
          <w:sz w:val="20"/>
          <w:szCs w:val="20"/>
        </w:rPr>
      </w:pPr>
      <w:r w:rsidRPr="0061229E">
        <w:rPr>
          <w:rFonts w:asciiTheme="majorHAnsi" w:hAnsiTheme="majorHAnsi"/>
          <w:sz w:val="20"/>
          <w:szCs w:val="20"/>
        </w:rPr>
        <w:t xml:space="preserve">ADDETTI AL LAVORO </w:t>
      </w:r>
      <w:proofErr w:type="spellStart"/>
      <w:r w:rsidRPr="0061229E">
        <w:rPr>
          <w:rFonts w:asciiTheme="majorHAnsi" w:hAnsiTheme="majorHAnsi"/>
          <w:sz w:val="20"/>
          <w:szCs w:val="20"/>
        </w:rPr>
        <w:t>DI</w:t>
      </w:r>
      <w:proofErr w:type="spellEnd"/>
      <w:r w:rsidRPr="0061229E">
        <w:rPr>
          <w:rFonts w:asciiTheme="majorHAnsi" w:hAnsiTheme="majorHAnsi"/>
          <w:sz w:val="20"/>
          <w:szCs w:val="20"/>
        </w:rPr>
        <w:t xml:space="preserve"> TAPPEZZERIA</w:t>
      </w:r>
    </w:p>
    <w:p w:rsidR="00B9491B" w:rsidRPr="0061229E" w:rsidRDefault="00B9491B" w:rsidP="00B9491B">
      <w:pPr>
        <w:widowControl w:val="0"/>
        <w:numPr>
          <w:ilvl w:val="0"/>
          <w:numId w:val="2"/>
        </w:numPr>
        <w:pBdr>
          <w:top w:val="single" w:sz="4" w:space="1" w:color="auto"/>
          <w:left w:val="single" w:sz="4" w:space="17" w:color="auto"/>
          <w:bottom w:val="single" w:sz="4" w:space="1" w:color="auto"/>
          <w:right w:val="single" w:sz="4" w:space="4" w:color="auto"/>
        </w:pBdr>
        <w:autoSpaceDE w:val="0"/>
        <w:autoSpaceDN w:val="0"/>
        <w:adjustRightInd w:val="0"/>
        <w:jc w:val="both"/>
        <w:rPr>
          <w:rFonts w:asciiTheme="majorHAnsi" w:hAnsiTheme="majorHAnsi"/>
          <w:sz w:val="20"/>
          <w:szCs w:val="20"/>
        </w:rPr>
      </w:pPr>
      <w:r w:rsidRPr="0061229E">
        <w:rPr>
          <w:rFonts w:asciiTheme="majorHAnsi" w:hAnsiTheme="majorHAnsi"/>
          <w:sz w:val="20"/>
          <w:szCs w:val="20"/>
        </w:rPr>
        <w:t xml:space="preserve">ADDETTI IN VIA CONTINUATIVA AD ALCUNE LAVORAZIONI AGRICOLE </w:t>
      </w:r>
      <w:r w:rsidR="0058452D" w:rsidRPr="0061229E">
        <w:rPr>
          <w:rFonts w:asciiTheme="majorHAnsi" w:hAnsiTheme="majorHAnsi"/>
          <w:sz w:val="20"/>
          <w:szCs w:val="20"/>
        </w:rPr>
        <w:t>(POTATURA, RACCOLTA E CERNITA, MUNGITURA</w:t>
      </w:r>
      <w:r w:rsidR="0058452D" w:rsidRPr="0061229E">
        <w:rPr>
          <w:rFonts w:asciiTheme="majorHAnsi" w:hAnsiTheme="majorHAnsi"/>
          <w:color w:val="FF0000"/>
          <w:sz w:val="20"/>
          <w:szCs w:val="20"/>
        </w:rPr>
        <w:t xml:space="preserve"> </w:t>
      </w:r>
      <w:r w:rsidR="0058452D" w:rsidRPr="0061229E">
        <w:rPr>
          <w:rFonts w:asciiTheme="majorHAnsi" w:hAnsiTheme="majorHAnsi"/>
          <w:sz w:val="20"/>
          <w:szCs w:val="20"/>
        </w:rPr>
        <w:t xml:space="preserve">MANUALE, ECC.) </w:t>
      </w:r>
    </w:p>
    <w:p w:rsidR="005E64A9" w:rsidRPr="00A9675A" w:rsidRDefault="0058452D" w:rsidP="00667425">
      <w:pPr>
        <w:spacing w:before="120"/>
        <w:jc w:val="both"/>
        <w:rPr>
          <w:rFonts w:asciiTheme="majorHAnsi" w:hAnsiTheme="majorHAnsi"/>
          <w:noProof/>
        </w:rPr>
      </w:pPr>
      <w:r w:rsidRPr="00A9675A">
        <w:rPr>
          <w:rFonts w:asciiTheme="majorHAnsi" w:hAnsiTheme="majorHAnsi"/>
          <w:noProof/>
        </w:rPr>
        <w:t>Nella tabella 3</w:t>
      </w:r>
      <w:r w:rsidR="005E64A9" w:rsidRPr="00A9675A">
        <w:rPr>
          <w:rFonts w:asciiTheme="majorHAnsi" w:hAnsiTheme="majorHAnsi"/>
          <w:noProof/>
        </w:rPr>
        <w:t xml:space="preserve"> è riportata la distribuzione di frequenza (n.) degli addetti per territorio (anno 2013 – fonte informativa: Flussi Informativi INAIL-Regioni).</w:t>
      </w:r>
    </w:p>
    <w:p w:rsidR="005E64A9" w:rsidRPr="00A9675A" w:rsidRDefault="005E64A9" w:rsidP="005E64A9">
      <w:pPr>
        <w:ind w:left="284"/>
        <w:jc w:val="both"/>
        <w:rPr>
          <w:rFonts w:asciiTheme="majorHAnsi" w:hAnsiTheme="majorHAnsi"/>
          <w:noProof/>
        </w:rPr>
      </w:pPr>
    </w:p>
    <w:p w:rsidR="00DF4962" w:rsidRPr="00A9675A" w:rsidRDefault="0058452D" w:rsidP="00A4423B">
      <w:pPr>
        <w:spacing w:after="120"/>
        <w:ind w:left="284"/>
        <w:jc w:val="both"/>
        <w:rPr>
          <w:rFonts w:asciiTheme="majorHAnsi" w:hAnsiTheme="majorHAnsi"/>
          <w:noProof/>
        </w:rPr>
      </w:pPr>
      <w:r w:rsidRPr="00A9675A">
        <w:rPr>
          <w:rFonts w:asciiTheme="majorHAnsi" w:hAnsiTheme="majorHAnsi"/>
          <w:noProof/>
        </w:rPr>
        <w:t xml:space="preserve">  </w:t>
      </w:r>
      <w:r w:rsidR="00667425" w:rsidRPr="00667425">
        <w:rPr>
          <w:rFonts w:asciiTheme="majorHAnsi" w:hAnsiTheme="majorHAnsi"/>
          <w:b/>
          <w:noProof/>
          <w:sz w:val="20"/>
          <w:szCs w:val="20"/>
        </w:rPr>
        <w:t>TABELLA 3</w:t>
      </w:r>
    </w:p>
    <w:tbl>
      <w:tblPr>
        <w:tblW w:w="8229" w:type="dxa"/>
        <w:jc w:val="center"/>
        <w:tblInd w:w="-45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283"/>
        <w:gridCol w:w="1843"/>
        <w:gridCol w:w="1985"/>
        <w:gridCol w:w="1556"/>
        <w:gridCol w:w="1562"/>
      </w:tblGrid>
      <w:tr w:rsidR="005E64A9" w:rsidRPr="0061229E" w:rsidTr="00A4423B">
        <w:trPr>
          <w:trHeight w:val="255"/>
          <w:jc w:val="center"/>
        </w:trPr>
        <w:tc>
          <w:tcPr>
            <w:tcW w:w="1283" w:type="dxa"/>
            <w:shd w:val="clear" w:color="auto" w:fill="FFFFFF"/>
            <w:hideMark/>
          </w:tcPr>
          <w:p w:rsidR="005E64A9" w:rsidRPr="0061229E" w:rsidRDefault="005E64A9" w:rsidP="00575834">
            <w:pPr>
              <w:rPr>
                <w:rFonts w:asciiTheme="majorHAnsi" w:hAnsiTheme="majorHAnsi" w:cs="Arial"/>
                <w:color w:val="000000"/>
                <w:sz w:val="20"/>
                <w:szCs w:val="20"/>
              </w:rPr>
            </w:pPr>
            <w:r w:rsidRPr="0061229E">
              <w:rPr>
                <w:rFonts w:asciiTheme="majorHAnsi" w:hAnsiTheme="majorHAnsi" w:cs="Arial"/>
                <w:color w:val="000000"/>
                <w:sz w:val="20"/>
                <w:szCs w:val="20"/>
              </w:rPr>
              <w:t> </w:t>
            </w:r>
          </w:p>
        </w:tc>
        <w:tc>
          <w:tcPr>
            <w:tcW w:w="1843" w:type="dxa"/>
            <w:shd w:val="clear" w:color="auto" w:fill="FFFFFF"/>
            <w:noWrap/>
            <w:hideMark/>
          </w:tcPr>
          <w:p w:rsidR="005E64A9" w:rsidRPr="0061229E" w:rsidRDefault="005E64A9" w:rsidP="00575834">
            <w:pPr>
              <w:jc w:val="center"/>
              <w:rPr>
                <w:rFonts w:asciiTheme="majorHAnsi" w:hAnsiTheme="majorHAnsi" w:cs="Arial"/>
                <w:b/>
                <w:bCs/>
                <w:color w:val="000000"/>
                <w:sz w:val="20"/>
                <w:szCs w:val="20"/>
              </w:rPr>
            </w:pPr>
            <w:r w:rsidRPr="0061229E">
              <w:rPr>
                <w:rFonts w:asciiTheme="majorHAnsi" w:hAnsiTheme="majorHAnsi" w:cs="Arial"/>
                <w:b/>
                <w:bCs/>
                <w:color w:val="000000"/>
                <w:sz w:val="20"/>
                <w:szCs w:val="20"/>
              </w:rPr>
              <w:t>ITALIA</w:t>
            </w:r>
          </w:p>
        </w:tc>
        <w:tc>
          <w:tcPr>
            <w:tcW w:w="1985" w:type="dxa"/>
            <w:shd w:val="clear" w:color="auto" w:fill="FFFFFF"/>
            <w:noWrap/>
            <w:hideMark/>
          </w:tcPr>
          <w:p w:rsidR="005E64A9" w:rsidRPr="0061229E" w:rsidRDefault="005E64A9" w:rsidP="00575834">
            <w:pPr>
              <w:jc w:val="center"/>
              <w:rPr>
                <w:rFonts w:asciiTheme="majorHAnsi" w:hAnsiTheme="majorHAnsi" w:cs="Arial"/>
                <w:b/>
                <w:bCs/>
                <w:color w:val="000000"/>
                <w:sz w:val="20"/>
                <w:szCs w:val="20"/>
              </w:rPr>
            </w:pPr>
            <w:r w:rsidRPr="0061229E">
              <w:rPr>
                <w:rFonts w:asciiTheme="majorHAnsi" w:hAnsiTheme="majorHAnsi" w:cs="Arial"/>
                <w:b/>
                <w:bCs/>
                <w:color w:val="000000"/>
                <w:sz w:val="20"/>
                <w:szCs w:val="20"/>
              </w:rPr>
              <w:t>LOMBARDIA</w:t>
            </w:r>
          </w:p>
        </w:tc>
        <w:tc>
          <w:tcPr>
            <w:tcW w:w="1556" w:type="dxa"/>
            <w:shd w:val="clear" w:color="auto" w:fill="FFFFFF"/>
            <w:noWrap/>
            <w:hideMark/>
          </w:tcPr>
          <w:p w:rsidR="005E64A9" w:rsidRPr="0061229E" w:rsidRDefault="005E64A9" w:rsidP="00575834">
            <w:pPr>
              <w:jc w:val="center"/>
              <w:rPr>
                <w:rFonts w:asciiTheme="majorHAnsi" w:hAnsiTheme="majorHAnsi" w:cs="Arial"/>
                <w:b/>
                <w:bCs/>
                <w:color w:val="000000"/>
                <w:sz w:val="20"/>
                <w:szCs w:val="20"/>
              </w:rPr>
            </w:pPr>
            <w:r w:rsidRPr="0061229E">
              <w:rPr>
                <w:rFonts w:asciiTheme="majorHAnsi" w:hAnsiTheme="majorHAnsi" w:cs="Arial"/>
                <w:b/>
                <w:bCs/>
                <w:color w:val="000000"/>
                <w:sz w:val="20"/>
                <w:szCs w:val="20"/>
              </w:rPr>
              <w:t>MB</w:t>
            </w:r>
          </w:p>
        </w:tc>
        <w:tc>
          <w:tcPr>
            <w:tcW w:w="1562" w:type="dxa"/>
            <w:shd w:val="clear" w:color="auto" w:fill="FFFFFF"/>
            <w:noWrap/>
            <w:hideMark/>
          </w:tcPr>
          <w:p w:rsidR="005E64A9" w:rsidRPr="0061229E" w:rsidRDefault="005E64A9" w:rsidP="00575834">
            <w:pPr>
              <w:jc w:val="center"/>
              <w:rPr>
                <w:rFonts w:asciiTheme="majorHAnsi" w:hAnsiTheme="majorHAnsi" w:cs="Arial"/>
                <w:b/>
                <w:bCs/>
                <w:color w:val="000000"/>
                <w:sz w:val="20"/>
                <w:szCs w:val="20"/>
              </w:rPr>
            </w:pPr>
            <w:r w:rsidRPr="0061229E">
              <w:rPr>
                <w:rFonts w:asciiTheme="majorHAnsi" w:hAnsiTheme="majorHAnsi" w:cs="Arial"/>
                <w:b/>
                <w:bCs/>
                <w:color w:val="000000"/>
                <w:sz w:val="20"/>
                <w:szCs w:val="20"/>
              </w:rPr>
              <w:t>LC</w:t>
            </w:r>
          </w:p>
        </w:tc>
      </w:tr>
      <w:tr w:rsidR="005E64A9" w:rsidRPr="0061229E" w:rsidTr="00A4423B">
        <w:trPr>
          <w:trHeight w:val="255"/>
          <w:jc w:val="center"/>
        </w:trPr>
        <w:tc>
          <w:tcPr>
            <w:tcW w:w="1283" w:type="dxa"/>
            <w:shd w:val="clear" w:color="auto" w:fill="FFFFFF"/>
            <w:hideMark/>
          </w:tcPr>
          <w:p w:rsidR="005E64A9" w:rsidRPr="0061229E" w:rsidRDefault="005E64A9" w:rsidP="00575834">
            <w:pPr>
              <w:jc w:val="center"/>
              <w:rPr>
                <w:rFonts w:asciiTheme="majorHAnsi" w:hAnsiTheme="majorHAnsi" w:cs="Arial"/>
                <w:color w:val="000000"/>
                <w:sz w:val="20"/>
                <w:szCs w:val="20"/>
              </w:rPr>
            </w:pPr>
            <w:r w:rsidRPr="0061229E">
              <w:rPr>
                <w:rFonts w:asciiTheme="majorHAnsi" w:hAnsiTheme="majorHAnsi" w:cs="Arial"/>
                <w:color w:val="000000"/>
                <w:sz w:val="20"/>
                <w:szCs w:val="20"/>
              </w:rPr>
              <w:t>addetti</w:t>
            </w:r>
          </w:p>
        </w:tc>
        <w:tc>
          <w:tcPr>
            <w:tcW w:w="1843" w:type="dxa"/>
            <w:shd w:val="clear" w:color="auto" w:fill="D3DFEE"/>
            <w:noWrap/>
            <w:hideMark/>
          </w:tcPr>
          <w:p w:rsidR="005E64A9" w:rsidRPr="0061229E" w:rsidRDefault="005E64A9" w:rsidP="00575834">
            <w:pPr>
              <w:jc w:val="center"/>
              <w:rPr>
                <w:rFonts w:asciiTheme="majorHAnsi" w:hAnsiTheme="majorHAnsi" w:cs="Arial"/>
                <w:color w:val="000000"/>
                <w:sz w:val="20"/>
                <w:szCs w:val="20"/>
              </w:rPr>
            </w:pPr>
            <w:r w:rsidRPr="0061229E">
              <w:rPr>
                <w:rFonts w:asciiTheme="majorHAnsi" w:hAnsiTheme="majorHAnsi" w:cs="Arial"/>
                <w:color w:val="000000"/>
                <w:sz w:val="20"/>
                <w:szCs w:val="20"/>
              </w:rPr>
              <w:t>16.810.853,10</w:t>
            </w:r>
          </w:p>
        </w:tc>
        <w:tc>
          <w:tcPr>
            <w:tcW w:w="1985" w:type="dxa"/>
            <w:shd w:val="clear" w:color="auto" w:fill="D3DFEE"/>
            <w:noWrap/>
            <w:hideMark/>
          </w:tcPr>
          <w:p w:rsidR="005E64A9" w:rsidRPr="0061229E" w:rsidRDefault="005E64A9" w:rsidP="00575834">
            <w:pPr>
              <w:jc w:val="center"/>
              <w:rPr>
                <w:rFonts w:asciiTheme="majorHAnsi" w:hAnsiTheme="majorHAnsi" w:cs="Arial"/>
                <w:color w:val="000000"/>
                <w:sz w:val="20"/>
                <w:szCs w:val="20"/>
              </w:rPr>
            </w:pPr>
            <w:r w:rsidRPr="0061229E">
              <w:rPr>
                <w:rFonts w:asciiTheme="majorHAnsi" w:hAnsiTheme="majorHAnsi" w:cs="Arial"/>
                <w:color w:val="000000"/>
                <w:sz w:val="20"/>
                <w:szCs w:val="20"/>
              </w:rPr>
              <w:t>3.782.959,20</w:t>
            </w:r>
          </w:p>
        </w:tc>
        <w:tc>
          <w:tcPr>
            <w:tcW w:w="1556" w:type="dxa"/>
            <w:shd w:val="clear" w:color="auto" w:fill="D3DFEE"/>
            <w:noWrap/>
            <w:hideMark/>
          </w:tcPr>
          <w:p w:rsidR="005E64A9" w:rsidRPr="0061229E" w:rsidRDefault="005E64A9" w:rsidP="00575834">
            <w:pPr>
              <w:jc w:val="center"/>
              <w:rPr>
                <w:rFonts w:asciiTheme="majorHAnsi" w:hAnsiTheme="majorHAnsi" w:cs="Arial"/>
                <w:color w:val="000000"/>
                <w:sz w:val="20"/>
                <w:szCs w:val="20"/>
              </w:rPr>
            </w:pPr>
            <w:r w:rsidRPr="0061229E">
              <w:rPr>
                <w:rFonts w:asciiTheme="majorHAnsi" w:hAnsiTheme="majorHAnsi" w:cs="Arial"/>
                <w:color w:val="000000"/>
                <w:sz w:val="20"/>
                <w:szCs w:val="20"/>
              </w:rPr>
              <w:t>275.525,60</w:t>
            </w:r>
          </w:p>
        </w:tc>
        <w:tc>
          <w:tcPr>
            <w:tcW w:w="1562" w:type="dxa"/>
            <w:shd w:val="clear" w:color="auto" w:fill="D3DFEE"/>
            <w:noWrap/>
            <w:hideMark/>
          </w:tcPr>
          <w:p w:rsidR="005E64A9" w:rsidRPr="0061229E" w:rsidRDefault="005E64A9" w:rsidP="00575834">
            <w:pPr>
              <w:jc w:val="center"/>
              <w:rPr>
                <w:rFonts w:asciiTheme="majorHAnsi" w:hAnsiTheme="majorHAnsi" w:cs="Arial"/>
                <w:color w:val="000000"/>
                <w:sz w:val="20"/>
                <w:szCs w:val="20"/>
              </w:rPr>
            </w:pPr>
            <w:r w:rsidRPr="0061229E">
              <w:rPr>
                <w:rFonts w:asciiTheme="majorHAnsi" w:hAnsiTheme="majorHAnsi" w:cs="Arial"/>
                <w:color w:val="000000"/>
                <w:sz w:val="20"/>
                <w:szCs w:val="20"/>
              </w:rPr>
              <w:t>99.456,10</w:t>
            </w:r>
          </w:p>
        </w:tc>
      </w:tr>
    </w:tbl>
    <w:p w:rsidR="00DF4962" w:rsidRPr="00A9675A" w:rsidRDefault="00DF4962" w:rsidP="005E64A9">
      <w:pPr>
        <w:ind w:left="284"/>
        <w:jc w:val="both"/>
        <w:rPr>
          <w:rFonts w:asciiTheme="majorHAnsi" w:hAnsiTheme="majorHAnsi"/>
          <w:noProof/>
        </w:rPr>
      </w:pPr>
    </w:p>
    <w:p w:rsidR="008C72CE" w:rsidRPr="00A9675A" w:rsidRDefault="008C72CE" w:rsidP="00385D6B">
      <w:pPr>
        <w:jc w:val="both"/>
        <w:rPr>
          <w:rFonts w:asciiTheme="majorHAnsi" w:hAnsiTheme="majorHAnsi"/>
        </w:rPr>
      </w:pPr>
      <w:r w:rsidRPr="00A9675A">
        <w:rPr>
          <w:rFonts w:asciiTheme="majorHAnsi" w:hAnsiTheme="majorHAnsi"/>
        </w:rPr>
        <w:t xml:space="preserve">Secondo gli ultimi dati europei (EUROSTAT 2010) le patologie muscolo scheletriche nel loro complesso rappresentano oltre il 55% di tutte le patologie professionali riconosciute nei sistemi assicurativi dei diversi paesi dell’Europa. </w:t>
      </w:r>
    </w:p>
    <w:p w:rsidR="008C72CE" w:rsidRPr="00A9675A" w:rsidRDefault="008C72CE" w:rsidP="00A4423B">
      <w:pPr>
        <w:spacing w:before="120"/>
        <w:jc w:val="both"/>
        <w:rPr>
          <w:rFonts w:asciiTheme="majorHAnsi" w:hAnsiTheme="majorHAnsi"/>
        </w:rPr>
      </w:pPr>
      <w:r w:rsidRPr="00A9675A">
        <w:rPr>
          <w:rFonts w:asciiTheme="majorHAnsi" w:hAnsiTheme="majorHAnsi"/>
        </w:rPr>
        <w:t>I dati INAIL dimostrano che in Italia le patologie muscolo</w:t>
      </w:r>
      <w:r w:rsidR="00DF4962" w:rsidRPr="00A9675A">
        <w:rPr>
          <w:rFonts w:asciiTheme="majorHAnsi" w:hAnsiTheme="majorHAnsi"/>
        </w:rPr>
        <w:t>-</w:t>
      </w:r>
      <w:r w:rsidRPr="00A9675A">
        <w:rPr>
          <w:rFonts w:asciiTheme="majorHAnsi" w:hAnsiTheme="majorHAnsi"/>
        </w:rPr>
        <w:t>scheletriche professionali hanno avuto un rapido incremento dagli anni 2000: nel periodo 2010- 2013 riguardavano quasi il 60% di tutta la casistica di patologie professionali trattata dall’INAIL. Di queste, di gran lunga prevalenti sono quelle a carico degli arti superiori che</w:t>
      </w:r>
      <w:r w:rsidR="0061229E">
        <w:rPr>
          <w:rFonts w:asciiTheme="majorHAnsi" w:hAnsiTheme="majorHAnsi"/>
        </w:rPr>
        <w:t>,</w:t>
      </w:r>
      <w:r w:rsidRPr="00A9675A">
        <w:rPr>
          <w:rFonts w:asciiTheme="majorHAnsi" w:hAnsiTheme="majorHAnsi"/>
        </w:rPr>
        <w:t xml:space="preserve"> da sole</w:t>
      </w:r>
      <w:r w:rsidR="0061229E">
        <w:rPr>
          <w:rFonts w:asciiTheme="majorHAnsi" w:hAnsiTheme="majorHAnsi"/>
        </w:rPr>
        <w:t>,</w:t>
      </w:r>
      <w:r w:rsidRPr="00A9675A">
        <w:rPr>
          <w:rFonts w:asciiTheme="majorHAnsi" w:hAnsiTheme="majorHAnsi"/>
        </w:rPr>
        <w:t xml:space="preserve"> rappresentano il 30% delle patologie denunciate nel periodo di riferimento</w:t>
      </w:r>
      <w:r w:rsidR="00385D6B" w:rsidRPr="00A9675A">
        <w:rPr>
          <w:rFonts w:asciiTheme="majorHAnsi" w:hAnsiTheme="majorHAnsi"/>
        </w:rPr>
        <w:t>.</w:t>
      </w:r>
    </w:p>
    <w:p w:rsidR="00065AEA" w:rsidRDefault="00065AEA" w:rsidP="0061229E">
      <w:pPr>
        <w:jc w:val="both"/>
        <w:rPr>
          <w:rFonts w:asciiTheme="majorHAnsi" w:hAnsiTheme="majorHAnsi"/>
        </w:rPr>
      </w:pPr>
    </w:p>
    <w:p w:rsidR="00065AEA" w:rsidRDefault="00065AEA" w:rsidP="0061229E">
      <w:pPr>
        <w:jc w:val="both"/>
        <w:rPr>
          <w:rFonts w:asciiTheme="majorHAnsi" w:hAnsiTheme="majorHAnsi"/>
        </w:rPr>
      </w:pPr>
    </w:p>
    <w:p w:rsidR="00A9675A" w:rsidRPr="0061229E" w:rsidRDefault="008C72CE" w:rsidP="0061229E">
      <w:pPr>
        <w:jc w:val="both"/>
        <w:rPr>
          <w:rFonts w:asciiTheme="majorHAnsi" w:hAnsiTheme="majorHAnsi"/>
        </w:rPr>
      </w:pPr>
      <w:r w:rsidRPr="00A9675A">
        <w:rPr>
          <w:rFonts w:asciiTheme="majorHAnsi" w:hAnsiTheme="majorHAnsi"/>
        </w:rPr>
        <w:lastRenderedPageBreak/>
        <w:t>Va aggiunto che</w:t>
      </w:r>
      <w:r w:rsidR="0061229E">
        <w:rPr>
          <w:rFonts w:asciiTheme="majorHAnsi" w:hAnsiTheme="majorHAnsi"/>
        </w:rPr>
        <w:t>,</w:t>
      </w:r>
      <w:r w:rsidRPr="00A9675A">
        <w:rPr>
          <w:rFonts w:asciiTheme="majorHAnsi" w:hAnsiTheme="majorHAnsi"/>
        </w:rPr>
        <w:t xml:space="preserve"> sempre nel periodo 2010-2013, con riferimento alle malattie </w:t>
      </w:r>
      <w:proofErr w:type="spellStart"/>
      <w:r w:rsidRPr="00A9675A">
        <w:rPr>
          <w:rFonts w:asciiTheme="majorHAnsi" w:hAnsiTheme="majorHAnsi"/>
        </w:rPr>
        <w:t>tabellate</w:t>
      </w:r>
      <w:proofErr w:type="spellEnd"/>
      <w:r w:rsidRPr="00A9675A">
        <w:rPr>
          <w:rFonts w:asciiTheme="majorHAnsi" w:hAnsiTheme="majorHAnsi"/>
        </w:rPr>
        <w:t xml:space="preserve"> dell’industria, le patologie da sovraccarico biomeccanico dell’arto superiore rappresentavano da sole </w:t>
      </w:r>
      <w:r w:rsidR="00DF4962" w:rsidRPr="00A9675A">
        <w:rPr>
          <w:rFonts w:asciiTheme="majorHAnsi" w:hAnsiTheme="majorHAnsi"/>
        </w:rPr>
        <w:t xml:space="preserve">il </w:t>
      </w:r>
      <w:r w:rsidRPr="00A9675A">
        <w:rPr>
          <w:rFonts w:asciiTheme="majorHAnsi" w:hAnsiTheme="majorHAnsi"/>
        </w:rPr>
        <w:t xml:space="preserve">40 % delle patologie professionali riconosciute dall’INAIL nel territorio nazionale. </w:t>
      </w:r>
    </w:p>
    <w:p w:rsidR="008C72CE" w:rsidRPr="00A9675A" w:rsidRDefault="008C72CE" w:rsidP="00A4423B">
      <w:pPr>
        <w:spacing w:before="120" w:line="257" w:lineRule="auto"/>
        <w:jc w:val="both"/>
        <w:rPr>
          <w:rFonts w:asciiTheme="majorHAnsi" w:eastAsia="Arial Unicode MS" w:hAnsiTheme="majorHAnsi"/>
        </w:rPr>
      </w:pPr>
      <w:r w:rsidRPr="00A9675A">
        <w:rPr>
          <w:rFonts w:asciiTheme="majorHAnsi" w:eastAsia="Arial Unicode MS" w:hAnsiTheme="majorHAnsi"/>
        </w:rPr>
        <w:t>Il trend di a</w:t>
      </w:r>
      <w:r w:rsidR="00DF4962" w:rsidRPr="00A9675A">
        <w:rPr>
          <w:rFonts w:asciiTheme="majorHAnsi" w:eastAsia="Arial Unicode MS" w:hAnsiTheme="majorHAnsi"/>
        </w:rPr>
        <w:t>umento delle denunce si è riscontrato</w:t>
      </w:r>
      <w:r w:rsidRPr="00A9675A">
        <w:rPr>
          <w:rFonts w:asciiTheme="majorHAnsi" w:eastAsia="Arial Unicode MS" w:hAnsiTheme="majorHAnsi"/>
        </w:rPr>
        <w:t xml:space="preserve"> soprattutto </w:t>
      </w:r>
      <w:r w:rsidR="0061229E">
        <w:rPr>
          <w:rFonts w:asciiTheme="majorHAnsi" w:eastAsia="Arial Unicode MS" w:hAnsiTheme="majorHAnsi"/>
        </w:rPr>
        <w:t xml:space="preserve">a partire </w:t>
      </w:r>
      <w:r w:rsidRPr="00A9675A">
        <w:rPr>
          <w:rFonts w:asciiTheme="majorHAnsi" w:eastAsia="Arial Unicode MS" w:hAnsiTheme="majorHAnsi"/>
        </w:rPr>
        <w:t>dal 2008</w:t>
      </w:r>
      <w:r w:rsidR="00DF4962" w:rsidRPr="00A9675A">
        <w:rPr>
          <w:rFonts w:asciiTheme="majorHAnsi" w:eastAsia="Arial Unicode MS" w:hAnsiTheme="majorHAnsi"/>
        </w:rPr>
        <w:t>,</w:t>
      </w:r>
      <w:r w:rsidRPr="00A9675A">
        <w:rPr>
          <w:rFonts w:asciiTheme="majorHAnsi" w:eastAsia="Arial Unicode MS" w:hAnsiTheme="majorHAnsi"/>
        </w:rPr>
        <w:t xml:space="preserve"> quando il DM 9 aprile 2008 ha aggiornato l’elenco delle malattie professionali </w:t>
      </w:r>
      <w:proofErr w:type="spellStart"/>
      <w:r w:rsidRPr="00A9675A">
        <w:rPr>
          <w:rFonts w:asciiTheme="majorHAnsi" w:eastAsia="Arial Unicode MS" w:hAnsiTheme="majorHAnsi"/>
        </w:rPr>
        <w:t>tabellate</w:t>
      </w:r>
      <w:proofErr w:type="spellEnd"/>
      <w:r w:rsidRPr="00A9675A">
        <w:rPr>
          <w:rFonts w:asciiTheme="majorHAnsi" w:eastAsia="Arial Unicode MS" w:hAnsiTheme="majorHAnsi"/>
        </w:rPr>
        <w:t xml:space="preserve"> </w:t>
      </w:r>
      <w:r w:rsidR="00DF4962" w:rsidRPr="00A9675A">
        <w:rPr>
          <w:rFonts w:asciiTheme="majorHAnsi" w:eastAsia="Arial Unicode MS" w:hAnsiTheme="majorHAnsi"/>
        </w:rPr>
        <w:t>(</w:t>
      </w:r>
      <w:r w:rsidRPr="00A9675A">
        <w:rPr>
          <w:rFonts w:asciiTheme="majorHAnsi" w:eastAsia="Arial Unicode MS" w:hAnsiTheme="majorHAnsi"/>
        </w:rPr>
        <w:t>che godono cioè della presunzione legale d’origine e per le quali il lavoratore non è tenuto a dimostrare il nesso lavoro-patologia</w:t>
      </w:r>
      <w:r w:rsidR="00DF4962" w:rsidRPr="00A9675A">
        <w:rPr>
          <w:rFonts w:asciiTheme="majorHAnsi" w:eastAsia="Arial Unicode MS" w:hAnsiTheme="majorHAnsi"/>
        </w:rPr>
        <w:t>)</w:t>
      </w:r>
      <w:r w:rsidRPr="00A9675A">
        <w:rPr>
          <w:rFonts w:asciiTheme="majorHAnsi" w:eastAsia="Arial Unicode MS" w:hAnsiTheme="majorHAnsi"/>
        </w:rPr>
        <w:t xml:space="preserve">, inserendo </w:t>
      </w:r>
      <w:r w:rsidR="00DF4962" w:rsidRPr="00A9675A">
        <w:rPr>
          <w:rFonts w:asciiTheme="majorHAnsi" w:eastAsia="Arial Unicode MS" w:hAnsiTheme="majorHAnsi"/>
        </w:rPr>
        <w:t xml:space="preserve">per la prima volta </w:t>
      </w:r>
      <w:r w:rsidRPr="00A9675A">
        <w:rPr>
          <w:rFonts w:asciiTheme="majorHAnsi" w:eastAsia="Arial Unicode MS" w:hAnsiTheme="majorHAnsi"/>
        </w:rPr>
        <w:t>tra queste anche le patologie muscolo scheletriche.</w:t>
      </w:r>
    </w:p>
    <w:p w:rsidR="008C72CE" w:rsidRPr="00A9675A" w:rsidRDefault="00850464" w:rsidP="00A4423B">
      <w:pPr>
        <w:spacing w:before="120"/>
        <w:jc w:val="both"/>
        <w:rPr>
          <w:rFonts w:asciiTheme="majorHAnsi" w:hAnsiTheme="majorHAnsi"/>
        </w:rPr>
      </w:pPr>
      <w:r w:rsidRPr="00A9675A">
        <w:rPr>
          <w:rFonts w:asciiTheme="majorHAnsi" w:hAnsiTheme="majorHAnsi"/>
        </w:rPr>
        <w:t>Nella</w:t>
      </w:r>
      <w:r w:rsidR="00385D6B" w:rsidRPr="00A9675A">
        <w:rPr>
          <w:rFonts w:asciiTheme="majorHAnsi" w:hAnsiTheme="majorHAnsi"/>
        </w:rPr>
        <w:t xml:space="preserve"> tabella </w:t>
      </w:r>
      <w:r w:rsidR="00DF4962" w:rsidRPr="00A9675A">
        <w:rPr>
          <w:rFonts w:asciiTheme="majorHAnsi" w:hAnsiTheme="majorHAnsi"/>
        </w:rPr>
        <w:t>4</w:t>
      </w:r>
      <w:r w:rsidR="00385D6B" w:rsidRPr="00A9675A">
        <w:rPr>
          <w:rFonts w:asciiTheme="majorHAnsi" w:hAnsiTheme="majorHAnsi"/>
        </w:rPr>
        <w:t xml:space="preserve"> è riportato il numero</w:t>
      </w:r>
      <w:r w:rsidR="008C72CE" w:rsidRPr="00A9675A">
        <w:rPr>
          <w:rFonts w:asciiTheme="majorHAnsi" w:hAnsiTheme="majorHAnsi"/>
        </w:rPr>
        <w:t xml:space="preserve"> delle patologie da sovraccarico biomeccanico dell’apparato </w:t>
      </w:r>
      <w:proofErr w:type="spellStart"/>
      <w:r w:rsidR="008C72CE" w:rsidRPr="00A9675A">
        <w:rPr>
          <w:rFonts w:asciiTheme="majorHAnsi" w:hAnsiTheme="majorHAnsi"/>
        </w:rPr>
        <w:t>muscoloscheletrico</w:t>
      </w:r>
      <w:proofErr w:type="spellEnd"/>
      <w:r w:rsidR="008C72CE" w:rsidRPr="00A9675A">
        <w:rPr>
          <w:rFonts w:asciiTheme="majorHAnsi" w:hAnsiTheme="majorHAnsi"/>
        </w:rPr>
        <w:t xml:space="preserve"> denunciate a</w:t>
      </w:r>
      <w:r w:rsidR="00385D6B" w:rsidRPr="00A9675A">
        <w:rPr>
          <w:rFonts w:asciiTheme="majorHAnsi" w:hAnsiTheme="majorHAnsi"/>
        </w:rPr>
        <w:t>ll’</w:t>
      </w:r>
      <w:r w:rsidR="008C72CE" w:rsidRPr="00A9675A">
        <w:rPr>
          <w:rFonts w:asciiTheme="majorHAnsi" w:hAnsiTheme="majorHAnsi"/>
        </w:rPr>
        <w:t xml:space="preserve"> INAIL negli anni 2010-2013 per t</w:t>
      </w:r>
      <w:r w:rsidR="00385D6B" w:rsidRPr="00A9675A">
        <w:rPr>
          <w:rFonts w:asciiTheme="majorHAnsi" w:hAnsiTheme="majorHAnsi"/>
        </w:rPr>
        <w:t>erritorio e distretto anatomico;</w:t>
      </w:r>
      <w:r w:rsidR="008C72CE" w:rsidRPr="00A9675A">
        <w:rPr>
          <w:rFonts w:asciiTheme="majorHAnsi" w:hAnsiTheme="majorHAnsi"/>
        </w:rPr>
        <w:t xml:space="preserve"> la base dati è costituita dai Flussi Informativi </w:t>
      </w:r>
      <w:proofErr w:type="spellStart"/>
      <w:r w:rsidR="008C72CE" w:rsidRPr="00A9675A">
        <w:rPr>
          <w:rFonts w:asciiTheme="majorHAnsi" w:hAnsiTheme="majorHAnsi"/>
        </w:rPr>
        <w:t>INAIL-Regioni</w:t>
      </w:r>
      <w:proofErr w:type="spellEnd"/>
      <w:r w:rsidR="008C72CE" w:rsidRPr="00A9675A">
        <w:rPr>
          <w:rFonts w:asciiTheme="majorHAnsi" w:hAnsiTheme="majorHAnsi"/>
        </w:rPr>
        <w:t>.</w:t>
      </w:r>
    </w:p>
    <w:p w:rsidR="005C66F1" w:rsidRPr="00A9675A" w:rsidRDefault="005C66F1" w:rsidP="00385D6B">
      <w:pPr>
        <w:jc w:val="both"/>
        <w:rPr>
          <w:rFonts w:asciiTheme="majorHAnsi" w:hAnsiTheme="majorHAnsi"/>
        </w:rPr>
      </w:pPr>
    </w:p>
    <w:p w:rsidR="00DF4962" w:rsidRPr="00A4423B" w:rsidRDefault="00A4423B" w:rsidP="0029245F">
      <w:pPr>
        <w:spacing w:after="120"/>
        <w:rPr>
          <w:rFonts w:asciiTheme="majorHAnsi" w:hAnsiTheme="majorHAnsi"/>
          <w:b/>
          <w:sz w:val="20"/>
          <w:szCs w:val="20"/>
        </w:rPr>
      </w:pPr>
      <w:r>
        <w:rPr>
          <w:rFonts w:asciiTheme="majorHAnsi" w:hAnsiTheme="majorHAnsi"/>
          <w:b/>
          <w:sz w:val="20"/>
          <w:szCs w:val="20"/>
        </w:rPr>
        <w:t xml:space="preserve">   </w:t>
      </w:r>
      <w:r w:rsidRPr="00A4423B">
        <w:rPr>
          <w:rFonts w:asciiTheme="majorHAnsi" w:hAnsiTheme="majorHAnsi"/>
          <w:b/>
          <w:sz w:val="20"/>
          <w:szCs w:val="20"/>
        </w:rPr>
        <w:t>TABELLA 4</w:t>
      </w:r>
    </w:p>
    <w:tbl>
      <w:tblPr>
        <w:tblW w:w="9364" w:type="dxa"/>
        <w:jc w:val="center"/>
        <w:tblInd w:w="-16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399"/>
        <w:gridCol w:w="1560"/>
        <w:gridCol w:w="1526"/>
        <w:gridCol w:w="1025"/>
        <w:gridCol w:w="854"/>
      </w:tblGrid>
      <w:tr w:rsidR="008C72CE" w:rsidRPr="00E81764" w:rsidTr="00A4423B">
        <w:trPr>
          <w:trHeight w:val="255"/>
          <w:jc w:val="center"/>
        </w:trPr>
        <w:tc>
          <w:tcPr>
            <w:tcW w:w="4399" w:type="dxa"/>
            <w:shd w:val="clear" w:color="auto" w:fill="FFFFFF"/>
            <w:noWrap/>
            <w:hideMark/>
          </w:tcPr>
          <w:p w:rsidR="008C72CE" w:rsidRPr="00E81764" w:rsidRDefault="008C72CE" w:rsidP="008C72CE">
            <w:pPr>
              <w:jc w:val="center"/>
              <w:rPr>
                <w:rFonts w:asciiTheme="majorHAnsi" w:hAnsiTheme="majorHAnsi" w:cs="Arial"/>
                <w:color w:val="000000"/>
                <w:sz w:val="20"/>
                <w:szCs w:val="20"/>
              </w:rPr>
            </w:pPr>
            <w:r w:rsidRPr="00E81764">
              <w:rPr>
                <w:rFonts w:asciiTheme="majorHAnsi" w:hAnsiTheme="majorHAnsi" w:cs="Arial"/>
                <w:color w:val="000000"/>
                <w:sz w:val="20"/>
                <w:szCs w:val="20"/>
              </w:rPr>
              <w:t> </w:t>
            </w:r>
          </w:p>
        </w:tc>
        <w:tc>
          <w:tcPr>
            <w:tcW w:w="1560" w:type="dxa"/>
            <w:shd w:val="clear" w:color="auto" w:fill="FFFFFF"/>
            <w:noWrap/>
            <w:hideMark/>
          </w:tcPr>
          <w:p w:rsidR="008C72CE" w:rsidRPr="00E81764" w:rsidRDefault="008C72CE" w:rsidP="008C72CE">
            <w:pPr>
              <w:jc w:val="center"/>
              <w:rPr>
                <w:rFonts w:asciiTheme="majorHAnsi" w:hAnsiTheme="majorHAnsi" w:cs="Arial"/>
                <w:b/>
                <w:bCs/>
                <w:color w:val="000000"/>
                <w:sz w:val="20"/>
                <w:szCs w:val="20"/>
              </w:rPr>
            </w:pPr>
            <w:r w:rsidRPr="00E81764">
              <w:rPr>
                <w:rFonts w:asciiTheme="majorHAnsi" w:hAnsiTheme="majorHAnsi" w:cs="Arial"/>
                <w:b/>
                <w:bCs/>
                <w:color w:val="000000"/>
                <w:sz w:val="20"/>
                <w:szCs w:val="20"/>
              </w:rPr>
              <w:t>ITALIA</w:t>
            </w:r>
          </w:p>
        </w:tc>
        <w:tc>
          <w:tcPr>
            <w:tcW w:w="1526" w:type="dxa"/>
            <w:shd w:val="clear" w:color="auto" w:fill="FFFFFF"/>
            <w:noWrap/>
            <w:hideMark/>
          </w:tcPr>
          <w:p w:rsidR="008C72CE" w:rsidRPr="00E81764" w:rsidRDefault="008C72CE" w:rsidP="008C72CE">
            <w:pPr>
              <w:jc w:val="center"/>
              <w:rPr>
                <w:rFonts w:asciiTheme="majorHAnsi" w:hAnsiTheme="majorHAnsi" w:cs="Arial"/>
                <w:b/>
                <w:bCs/>
                <w:color w:val="000000"/>
                <w:sz w:val="20"/>
                <w:szCs w:val="20"/>
              </w:rPr>
            </w:pPr>
            <w:r w:rsidRPr="00E81764">
              <w:rPr>
                <w:rFonts w:asciiTheme="majorHAnsi" w:hAnsiTheme="majorHAnsi" w:cs="Arial"/>
                <w:b/>
                <w:bCs/>
                <w:color w:val="000000"/>
                <w:sz w:val="20"/>
                <w:szCs w:val="20"/>
              </w:rPr>
              <w:t>LOMBARDIA</w:t>
            </w:r>
          </w:p>
        </w:tc>
        <w:tc>
          <w:tcPr>
            <w:tcW w:w="1025" w:type="dxa"/>
            <w:shd w:val="clear" w:color="auto" w:fill="FFFFFF"/>
            <w:noWrap/>
            <w:hideMark/>
          </w:tcPr>
          <w:p w:rsidR="008C72CE" w:rsidRPr="00E81764" w:rsidRDefault="008C72CE" w:rsidP="008C72CE">
            <w:pPr>
              <w:jc w:val="center"/>
              <w:rPr>
                <w:rFonts w:asciiTheme="majorHAnsi" w:hAnsiTheme="majorHAnsi" w:cs="Arial"/>
                <w:b/>
                <w:bCs/>
                <w:color w:val="000000"/>
                <w:sz w:val="20"/>
                <w:szCs w:val="20"/>
              </w:rPr>
            </w:pPr>
            <w:r w:rsidRPr="00E81764">
              <w:rPr>
                <w:rFonts w:asciiTheme="majorHAnsi" w:hAnsiTheme="majorHAnsi" w:cs="Arial"/>
                <w:b/>
                <w:bCs/>
                <w:color w:val="000000"/>
                <w:sz w:val="20"/>
                <w:szCs w:val="20"/>
              </w:rPr>
              <w:t>MB</w:t>
            </w:r>
          </w:p>
        </w:tc>
        <w:tc>
          <w:tcPr>
            <w:tcW w:w="854" w:type="dxa"/>
            <w:shd w:val="clear" w:color="auto" w:fill="FFFFFF"/>
            <w:noWrap/>
            <w:hideMark/>
          </w:tcPr>
          <w:p w:rsidR="008C72CE" w:rsidRPr="00E81764" w:rsidRDefault="008C72CE" w:rsidP="008C72CE">
            <w:pPr>
              <w:jc w:val="center"/>
              <w:rPr>
                <w:rFonts w:asciiTheme="majorHAnsi" w:hAnsiTheme="majorHAnsi" w:cs="Arial"/>
                <w:b/>
                <w:bCs/>
                <w:color w:val="000000"/>
                <w:sz w:val="20"/>
                <w:szCs w:val="20"/>
              </w:rPr>
            </w:pPr>
            <w:r w:rsidRPr="00E81764">
              <w:rPr>
                <w:rFonts w:asciiTheme="majorHAnsi" w:hAnsiTheme="majorHAnsi" w:cs="Arial"/>
                <w:b/>
                <w:bCs/>
                <w:color w:val="000000"/>
                <w:sz w:val="20"/>
                <w:szCs w:val="20"/>
              </w:rPr>
              <w:t>LC</w:t>
            </w:r>
          </w:p>
        </w:tc>
      </w:tr>
      <w:tr w:rsidR="008C72CE" w:rsidRPr="00E81764" w:rsidTr="00A4423B">
        <w:trPr>
          <w:trHeight w:val="255"/>
          <w:jc w:val="center"/>
        </w:trPr>
        <w:tc>
          <w:tcPr>
            <w:tcW w:w="4399" w:type="dxa"/>
            <w:shd w:val="clear" w:color="auto" w:fill="FFFFFF"/>
            <w:noWrap/>
            <w:hideMark/>
          </w:tcPr>
          <w:p w:rsidR="008C72CE" w:rsidRPr="00E81764" w:rsidRDefault="008C72CE" w:rsidP="005C66F1">
            <w:pPr>
              <w:rPr>
                <w:rFonts w:asciiTheme="majorHAnsi" w:hAnsiTheme="majorHAnsi" w:cs="Arial"/>
                <w:color w:val="000000"/>
                <w:sz w:val="20"/>
                <w:szCs w:val="20"/>
              </w:rPr>
            </w:pPr>
            <w:proofErr w:type="spellStart"/>
            <w:r w:rsidRPr="00E81764">
              <w:rPr>
                <w:rFonts w:asciiTheme="majorHAnsi" w:hAnsiTheme="majorHAnsi" w:cs="Arial"/>
                <w:color w:val="000000"/>
                <w:sz w:val="20"/>
                <w:szCs w:val="20"/>
              </w:rPr>
              <w:t>spondilodiscopatie</w:t>
            </w:r>
            <w:proofErr w:type="spellEnd"/>
            <w:r w:rsidRPr="00E81764">
              <w:rPr>
                <w:rFonts w:asciiTheme="majorHAnsi" w:hAnsiTheme="majorHAnsi" w:cs="Arial"/>
                <w:color w:val="000000"/>
                <w:sz w:val="20"/>
                <w:szCs w:val="20"/>
              </w:rPr>
              <w:t xml:space="preserve"> - ernie discali</w:t>
            </w:r>
          </w:p>
        </w:tc>
        <w:tc>
          <w:tcPr>
            <w:tcW w:w="1560" w:type="dxa"/>
            <w:shd w:val="clear" w:color="auto" w:fill="D3DFEE"/>
            <w:noWrap/>
            <w:hideMark/>
          </w:tcPr>
          <w:p w:rsidR="008C72CE" w:rsidRPr="00E81764" w:rsidRDefault="008C72CE" w:rsidP="008C72CE">
            <w:pPr>
              <w:jc w:val="center"/>
              <w:rPr>
                <w:rFonts w:asciiTheme="majorHAnsi" w:hAnsiTheme="majorHAnsi" w:cs="Arial"/>
                <w:color w:val="000000"/>
                <w:sz w:val="20"/>
                <w:szCs w:val="20"/>
              </w:rPr>
            </w:pPr>
            <w:r w:rsidRPr="00E81764">
              <w:rPr>
                <w:rFonts w:asciiTheme="majorHAnsi" w:hAnsiTheme="majorHAnsi" w:cs="Arial"/>
                <w:color w:val="000000"/>
                <w:sz w:val="20"/>
                <w:szCs w:val="20"/>
              </w:rPr>
              <w:t>45284</w:t>
            </w:r>
          </w:p>
        </w:tc>
        <w:tc>
          <w:tcPr>
            <w:tcW w:w="1526" w:type="dxa"/>
            <w:shd w:val="clear" w:color="auto" w:fill="D3DFEE"/>
            <w:noWrap/>
            <w:hideMark/>
          </w:tcPr>
          <w:p w:rsidR="008C72CE" w:rsidRPr="00E81764" w:rsidRDefault="008C72CE" w:rsidP="008C72CE">
            <w:pPr>
              <w:jc w:val="center"/>
              <w:rPr>
                <w:rFonts w:asciiTheme="majorHAnsi" w:hAnsiTheme="majorHAnsi" w:cs="Arial"/>
                <w:color w:val="000000"/>
                <w:sz w:val="20"/>
                <w:szCs w:val="20"/>
              </w:rPr>
            </w:pPr>
            <w:r w:rsidRPr="00E81764">
              <w:rPr>
                <w:rFonts w:asciiTheme="majorHAnsi" w:hAnsiTheme="majorHAnsi" w:cs="Arial"/>
                <w:color w:val="000000"/>
                <w:sz w:val="20"/>
                <w:szCs w:val="20"/>
              </w:rPr>
              <w:t>2775</w:t>
            </w:r>
          </w:p>
        </w:tc>
        <w:tc>
          <w:tcPr>
            <w:tcW w:w="1025" w:type="dxa"/>
            <w:shd w:val="clear" w:color="auto" w:fill="D3DFEE"/>
            <w:noWrap/>
            <w:hideMark/>
          </w:tcPr>
          <w:p w:rsidR="008C72CE" w:rsidRPr="00E81764" w:rsidRDefault="008C72CE" w:rsidP="008C72CE">
            <w:pPr>
              <w:jc w:val="center"/>
              <w:rPr>
                <w:rFonts w:asciiTheme="majorHAnsi" w:hAnsiTheme="majorHAnsi" w:cs="Arial"/>
                <w:color w:val="000000"/>
                <w:sz w:val="20"/>
                <w:szCs w:val="20"/>
              </w:rPr>
            </w:pPr>
            <w:r w:rsidRPr="00E81764">
              <w:rPr>
                <w:rFonts w:asciiTheme="majorHAnsi" w:hAnsiTheme="majorHAnsi" w:cs="Arial"/>
                <w:color w:val="000000"/>
                <w:sz w:val="20"/>
                <w:szCs w:val="20"/>
              </w:rPr>
              <w:t>140</w:t>
            </w:r>
          </w:p>
        </w:tc>
        <w:tc>
          <w:tcPr>
            <w:tcW w:w="854" w:type="dxa"/>
            <w:shd w:val="clear" w:color="auto" w:fill="D3DFEE"/>
            <w:noWrap/>
            <w:hideMark/>
          </w:tcPr>
          <w:p w:rsidR="008C72CE" w:rsidRPr="00E81764" w:rsidRDefault="008C72CE" w:rsidP="008C72CE">
            <w:pPr>
              <w:jc w:val="center"/>
              <w:rPr>
                <w:rFonts w:asciiTheme="majorHAnsi" w:hAnsiTheme="majorHAnsi" w:cs="Arial"/>
                <w:color w:val="000000"/>
                <w:sz w:val="20"/>
                <w:szCs w:val="20"/>
              </w:rPr>
            </w:pPr>
            <w:r w:rsidRPr="00E81764">
              <w:rPr>
                <w:rFonts w:asciiTheme="majorHAnsi" w:hAnsiTheme="majorHAnsi" w:cs="Arial"/>
                <w:color w:val="000000"/>
                <w:sz w:val="20"/>
                <w:szCs w:val="20"/>
              </w:rPr>
              <w:t>52</w:t>
            </w:r>
          </w:p>
        </w:tc>
      </w:tr>
      <w:tr w:rsidR="008C72CE" w:rsidRPr="00E81764" w:rsidTr="00A4423B">
        <w:trPr>
          <w:trHeight w:val="255"/>
          <w:jc w:val="center"/>
        </w:trPr>
        <w:tc>
          <w:tcPr>
            <w:tcW w:w="4399" w:type="dxa"/>
            <w:shd w:val="clear" w:color="auto" w:fill="FFFFFF"/>
            <w:noWrap/>
            <w:hideMark/>
          </w:tcPr>
          <w:p w:rsidR="008C72CE" w:rsidRPr="00E81764" w:rsidRDefault="008C72CE" w:rsidP="005C66F1">
            <w:pPr>
              <w:rPr>
                <w:rFonts w:asciiTheme="majorHAnsi" w:hAnsiTheme="majorHAnsi" w:cs="Arial"/>
                <w:color w:val="000000"/>
                <w:sz w:val="20"/>
                <w:szCs w:val="20"/>
              </w:rPr>
            </w:pPr>
            <w:r w:rsidRPr="00E81764">
              <w:rPr>
                <w:rFonts w:asciiTheme="majorHAnsi" w:hAnsiTheme="majorHAnsi" w:cs="Arial"/>
                <w:color w:val="000000"/>
                <w:sz w:val="20"/>
                <w:szCs w:val="20"/>
              </w:rPr>
              <w:t>sindrome da sovraccarico gomito</w:t>
            </w:r>
          </w:p>
        </w:tc>
        <w:tc>
          <w:tcPr>
            <w:tcW w:w="1560" w:type="dxa"/>
            <w:shd w:val="clear" w:color="auto" w:fill="auto"/>
            <w:noWrap/>
            <w:hideMark/>
          </w:tcPr>
          <w:p w:rsidR="008C72CE" w:rsidRPr="00E81764" w:rsidRDefault="008C72CE" w:rsidP="008C72CE">
            <w:pPr>
              <w:jc w:val="center"/>
              <w:rPr>
                <w:rFonts w:asciiTheme="majorHAnsi" w:hAnsiTheme="majorHAnsi" w:cs="Arial"/>
                <w:color w:val="000000"/>
                <w:sz w:val="20"/>
                <w:szCs w:val="20"/>
              </w:rPr>
            </w:pPr>
            <w:r w:rsidRPr="00E81764">
              <w:rPr>
                <w:rFonts w:asciiTheme="majorHAnsi" w:hAnsiTheme="majorHAnsi" w:cs="Arial"/>
                <w:color w:val="000000"/>
                <w:sz w:val="20"/>
                <w:szCs w:val="20"/>
              </w:rPr>
              <w:t>6578</w:t>
            </w:r>
          </w:p>
        </w:tc>
        <w:tc>
          <w:tcPr>
            <w:tcW w:w="1526" w:type="dxa"/>
            <w:shd w:val="clear" w:color="auto" w:fill="auto"/>
            <w:noWrap/>
            <w:hideMark/>
          </w:tcPr>
          <w:p w:rsidR="008C72CE" w:rsidRPr="00E81764" w:rsidRDefault="008C72CE" w:rsidP="008C72CE">
            <w:pPr>
              <w:jc w:val="center"/>
              <w:rPr>
                <w:rFonts w:asciiTheme="majorHAnsi" w:hAnsiTheme="majorHAnsi" w:cs="Arial"/>
                <w:color w:val="000000"/>
                <w:sz w:val="20"/>
                <w:szCs w:val="20"/>
              </w:rPr>
            </w:pPr>
            <w:r w:rsidRPr="00E81764">
              <w:rPr>
                <w:rFonts w:asciiTheme="majorHAnsi" w:hAnsiTheme="majorHAnsi" w:cs="Arial"/>
                <w:color w:val="000000"/>
                <w:sz w:val="20"/>
                <w:szCs w:val="20"/>
              </w:rPr>
              <w:t>389</w:t>
            </w:r>
          </w:p>
        </w:tc>
        <w:tc>
          <w:tcPr>
            <w:tcW w:w="1025" w:type="dxa"/>
            <w:shd w:val="clear" w:color="auto" w:fill="auto"/>
            <w:noWrap/>
            <w:hideMark/>
          </w:tcPr>
          <w:p w:rsidR="008C72CE" w:rsidRPr="00E81764" w:rsidRDefault="008C72CE" w:rsidP="008C72CE">
            <w:pPr>
              <w:jc w:val="center"/>
              <w:rPr>
                <w:rFonts w:asciiTheme="majorHAnsi" w:hAnsiTheme="majorHAnsi" w:cs="Arial"/>
                <w:color w:val="000000"/>
                <w:sz w:val="20"/>
                <w:szCs w:val="20"/>
              </w:rPr>
            </w:pPr>
            <w:r w:rsidRPr="00E81764">
              <w:rPr>
                <w:rFonts w:asciiTheme="majorHAnsi" w:hAnsiTheme="majorHAnsi" w:cs="Arial"/>
                <w:color w:val="000000"/>
                <w:sz w:val="20"/>
                <w:szCs w:val="20"/>
              </w:rPr>
              <w:t>29</w:t>
            </w:r>
          </w:p>
        </w:tc>
        <w:tc>
          <w:tcPr>
            <w:tcW w:w="854" w:type="dxa"/>
            <w:shd w:val="clear" w:color="auto" w:fill="auto"/>
            <w:noWrap/>
            <w:hideMark/>
          </w:tcPr>
          <w:p w:rsidR="008C72CE" w:rsidRPr="00E81764" w:rsidRDefault="008C72CE" w:rsidP="008C72CE">
            <w:pPr>
              <w:jc w:val="center"/>
              <w:rPr>
                <w:rFonts w:asciiTheme="majorHAnsi" w:hAnsiTheme="majorHAnsi" w:cs="Arial"/>
                <w:color w:val="000000"/>
                <w:sz w:val="20"/>
                <w:szCs w:val="20"/>
              </w:rPr>
            </w:pPr>
            <w:r w:rsidRPr="00E81764">
              <w:rPr>
                <w:rFonts w:asciiTheme="majorHAnsi" w:hAnsiTheme="majorHAnsi" w:cs="Arial"/>
                <w:color w:val="000000"/>
                <w:sz w:val="20"/>
                <w:szCs w:val="20"/>
              </w:rPr>
              <w:t>7</w:t>
            </w:r>
          </w:p>
        </w:tc>
      </w:tr>
      <w:tr w:rsidR="008C72CE" w:rsidRPr="00E81764" w:rsidTr="00A4423B">
        <w:trPr>
          <w:trHeight w:val="255"/>
          <w:jc w:val="center"/>
        </w:trPr>
        <w:tc>
          <w:tcPr>
            <w:tcW w:w="4399" w:type="dxa"/>
            <w:shd w:val="clear" w:color="auto" w:fill="FFFFFF"/>
            <w:noWrap/>
            <w:hideMark/>
          </w:tcPr>
          <w:p w:rsidR="008C72CE" w:rsidRPr="00E81764" w:rsidRDefault="008C72CE" w:rsidP="005C66F1">
            <w:pPr>
              <w:rPr>
                <w:rFonts w:asciiTheme="majorHAnsi" w:hAnsiTheme="majorHAnsi" w:cs="Arial"/>
                <w:color w:val="000000"/>
                <w:sz w:val="20"/>
                <w:szCs w:val="20"/>
              </w:rPr>
            </w:pPr>
            <w:r w:rsidRPr="00E81764">
              <w:rPr>
                <w:rFonts w:asciiTheme="majorHAnsi" w:hAnsiTheme="majorHAnsi" w:cs="Arial"/>
                <w:color w:val="000000"/>
                <w:sz w:val="20"/>
                <w:szCs w:val="20"/>
              </w:rPr>
              <w:t>sindrome da sovraccarico mano e polso</w:t>
            </w:r>
          </w:p>
        </w:tc>
        <w:tc>
          <w:tcPr>
            <w:tcW w:w="1560" w:type="dxa"/>
            <w:shd w:val="clear" w:color="auto" w:fill="D3DFEE"/>
            <w:noWrap/>
            <w:hideMark/>
          </w:tcPr>
          <w:p w:rsidR="008C72CE" w:rsidRPr="00E81764" w:rsidRDefault="008C72CE" w:rsidP="008C72CE">
            <w:pPr>
              <w:jc w:val="center"/>
              <w:rPr>
                <w:rFonts w:asciiTheme="majorHAnsi" w:hAnsiTheme="majorHAnsi" w:cs="Arial"/>
                <w:color w:val="000000"/>
                <w:sz w:val="20"/>
                <w:szCs w:val="20"/>
              </w:rPr>
            </w:pPr>
            <w:r w:rsidRPr="00E81764">
              <w:rPr>
                <w:rFonts w:asciiTheme="majorHAnsi" w:hAnsiTheme="majorHAnsi" w:cs="Arial"/>
                <w:color w:val="000000"/>
                <w:sz w:val="20"/>
                <w:szCs w:val="20"/>
              </w:rPr>
              <w:t>27997</w:t>
            </w:r>
          </w:p>
        </w:tc>
        <w:tc>
          <w:tcPr>
            <w:tcW w:w="1526" w:type="dxa"/>
            <w:shd w:val="clear" w:color="auto" w:fill="D3DFEE"/>
            <w:noWrap/>
            <w:hideMark/>
          </w:tcPr>
          <w:p w:rsidR="008C72CE" w:rsidRPr="00E81764" w:rsidRDefault="008C72CE" w:rsidP="008C72CE">
            <w:pPr>
              <w:jc w:val="center"/>
              <w:rPr>
                <w:rFonts w:asciiTheme="majorHAnsi" w:hAnsiTheme="majorHAnsi" w:cs="Arial"/>
                <w:color w:val="000000"/>
                <w:sz w:val="20"/>
                <w:szCs w:val="20"/>
              </w:rPr>
            </w:pPr>
            <w:r w:rsidRPr="00E81764">
              <w:rPr>
                <w:rFonts w:asciiTheme="majorHAnsi" w:hAnsiTheme="majorHAnsi" w:cs="Arial"/>
                <w:color w:val="000000"/>
                <w:sz w:val="20"/>
                <w:szCs w:val="20"/>
              </w:rPr>
              <w:t>1703</w:t>
            </w:r>
          </w:p>
        </w:tc>
        <w:tc>
          <w:tcPr>
            <w:tcW w:w="1025" w:type="dxa"/>
            <w:shd w:val="clear" w:color="auto" w:fill="D3DFEE"/>
            <w:noWrap/>
            <w:hideMark/>
          </w:tcPr>
          <w:p w:rsidR="008C72CE" w:rsidRPr="00E81764" w:rsidRDefault="008C72CE" w:rsidP="008C72CE">
            <w:pPr>
              <w:jc w:val="center"/>
              <w:rPr>
                <w:rFonts w:asciiTheme="majorHAnsi" w:hAnsiTheme="majorHAnsi" w:cs="Arial"/>
                <w:color w:val="000000"/>
                <w:sz w:val="20"/>
                <w:szCs w:val="20"/>
              </w:rPr>
            </w:pPr>
            <w:r w:rsidRPr="00E81764">
              <w:rPr>
                <w:rFonts w:asciiTheme="majorHAnsi" w:hAnsiTheme="majorHAnsi" w:cs="Arial"/>
                <w:color w:val="000000"/>
                <w:sz w:val="20"/>
                <w:szCs w:val="20"/>
              </w:rPr>
              <w:t>135</w:t>
            </w:r>
          </w:p>
        </w:tc>
        <w:tc>
          <w:tcPr>
            <w:tcW w:w="854" w:type="dxa"/>
            <w:shd w:val="clear" w:color="auto" w:fill="D3DFEE"/>
            <w:noWrap/>
            <w:hideMark/>
          </w:tcPr>
          <w:p w:rsidR="008C72CE" w:rsidRPr="00E81764" w:rsidRDefault="008C72CE" w:rsidP="008C72CE">
            <w:pPr>
              <w:jc w:val="center"/>
              <w:rPr>
                <w:rFonts w:asciiTheme="majorHAnsi" w:hAnsiTheme="majorHAnsi" w:cs="Arial"/>
                <w:color w:val="000000"/>
                <w:sz w:val="20"/>
                <w:szCs w:val="20"/>
              </w:rPr>
            </w:pPr>
            <w:r w:rsidRPr="00E81764">
              <w:rPr>
                <w:rFonts w:asciiTheme="majorHAnsi" w:hAnsiTheme="majorHAnsi" w:cs="Arial"/>
                <w:color w:val="000000"/>
                <w:sz w:val="20"/>
                <w:szCs w:val="20"/>
              </w:rPr>
              <w:t>48</w:t>
            </w:r>
          </w:p>
        </w:tc>
      </w:tr>
      <w:tr w:rsidR="008C72CE" w:rsidRPr="00E81764" w:rsidTr="00A4423B">
        <w:trPr>
          <w:trHeight w:val="255"/>
          <w:jc w:val="center"/>
        </w:trPr>
        <w:tc>
          <w:tcPr>
            <w:tcW w:w="4399" w:type="dxa"/>
            <w:shd w:val="clear" w:color="auto" w:fill="FFFFFF"/>
            <w:noWrap/>
            <w:hideMark/>
          </w:tcPr>
          <w:p w:rsidR="008C72CE" w:rsidRPr="00E81764" w:rsidRDefault="008C72CE" w:rsidP="005C66F1">
            <w:pPr>
              <w:rPr>
                <w:rFonts w:asciiTheme="majorHAnsi" w:hAnsiTheme="majorHAnsi" w:cs="Arial"/>
                <w:color w:val="000000"/>
                <w:sz w:val="20"/>
                <w:szCs w:val="20"/>
              </w:rPr>
            </w:pPr>
            <w:r w:rsidRPr="00E81764">
              <w:rPr>
                <w:rFonts w:asciiTheme="majorHAnsi" w:hAnsiTheme="majorHAnsi" w:cs="Arial"/>
                <w:color w:val="000000"/>
                <w:sz w:val="20"/>
                <w:szCs w:val="20"/>
              </w:rPr>
              <w:t>sindrome da sovraccarico spalla</w:t>
            </w:r>
          </w:p>
        </w:tc>
        <w:tc>
          <w:tcPr>
            <w:tcW w:w="1560" w:type="dxa"/>
            <w:shd w:val="clear" w:color="auto" w:fill="auto"/>
            <w:noWrap/>
            <w:hideMark/>
          </w:tcPr>
          <w:p w:rsidR="008C72CE" w:rsidRPr="00E81764" w:rsidRDefault="008C72CE" w:rsidP="008C72CE">
            <w:pPr>
              <w:jc w:val="center"/>
              <w:rPr>
                <w:rFonts w:asciiTheme="majorHAnsi" w:hAnsiTheme="majorHAnsi" w:cs="Arial"/>
                <w:color w:val="000000"/>
                <w:sz w:val="20"/>
                <w:szCs w:val="20"/>
              </w:rPr>
            </w:pPr>
            <w:r w:rsidRPr="00E81764">
              <w:rPr>
                <w:rFonts w:asciiTheme="majorHAnsi" w:hAnsiTheme="majorHAnsi" w:cs="Arial"/>
                <w:color w:val="000000"/>
                <w:sz w:val="20"/>
                <w:szCs w:val="20"/>
              </w:rPr>
              <w:t>24979</w:t>
            </w:r>
          </w:p>
        </w:tc>
        <w:tc>
          <w:tcPr>
            <w:tcW w:w="1526" w:type="dxa"/>
            <w:shd w:val="clear" w:color="auto" w:fill="auto"/>
            <w:noWrap/>
            <w:hideMark/>
          </w:tcPr>
          <w:p w:rsidR="008C72CE" w:rsidRPr="00E81764" w:rsidRDefault="008C72CE" w:rsidP="008C72CE">
            <w:pPr>
              <w:jc w:val="center"/>
              <w:rPr>
                <w:rFonts w:asciiTheme="majorHAnsi" w:hAnsiTheme="majorHAnsi" w:cs="Arial"/>
                <w:color w:val="000000"/>
                <w:sz w:val="20"/>
                <w:szCs w:val="20"/>
              </w:rPr>
            </w:pPr>
            <w:r w:rsidRPr="00E81764">
              <w:rPr>
                <w:rFonts w:asciiTheme="majorHAnsi" w:hAnsiTheme="majorHAnsi" w:cs="Arial"/>
                <w:color w:val="000000"/>
                <w:sz w:val="20"/>
                <w:szCs w:val="20"/>
              </w:rPr>
              <w:t>1526</w:t>
            </w:r>
          </w:p>
        </w:tc>
        <w:tc>
          <w:tcPr>
            <w:tcW w:w="1025" w:type="dxa"/>
            <w:shd w:val="clear" w:color="auto" w:fill="auto"/>
            <w:noWrap/>
            <w:hideMark/>
          </w:tcPr>
          <w:p w:rsidR="008C72CE" w:rsidRPr="00E81764" w:rsidRDefault="008C72CE" w:rsidP="008C72CE">
            <w:pPr>
              <w:jc w:val="center"/>
              <w:rPr>
                <w:rFonts w:asciiTheme="majorHAnsi" w:hAnsiTheme="majorHAnsi" w:cs="Arial"/>
                <w:color w:val="000000"/>
                <w:sz w:val="20"/>
                <w:szCs w:val="20"/>
              </w:rPr>
            </w:pPr>
            <w:r w:rsidRPr="00E81764">
              <w:rPr>
                <w:rFonts w:asciiTheme="majorHAnsi" w:hAnsiTheme="majorHAnsi" w:cs="Arial"/>
                <w:color w:val="000000"/>
                <w:sz w:val="20"/>
                <w:szCs w:val="20"/>
              </w:rPr>
              <w:t>102</w:t>
            </w:r>
          </w:p>
        </w:tc>
        <w:tc>
          <w:tcPr>
            <w:tcW w:w="854" w:type="dxa"/>
            <w:shd w:val="clear" w:color="auto" w:fill="auto"/>
            <w:noWrap/>
            <w:hideMark/>
          </w:tcPr>
          <w:p w:rsidR="008C72CE" w:rsidRPr="00E81764" w:rsidRDefault="008C72CE" w:rsidP="008C72CE">
            <w:pPr>
              <w:jc w:val="center"/>
              <w:rPr>
                <w:rFonts w:asciiTheme="majorHAnsi" w:hAnsiTheme="majorHAnsi" w:cs="Arial"/>
                <w:color w:val="000000"/>
                <w:sz w:val="20"/>
                <w:szCs w:val="20"/>
              </w:rPr>
            </w:pPr>
            <w:r w:rsidRPr="00E81764">
              <w:rPr>
                <w:rFonts w:asciiTheme="majorHAnsi" w:hAnsiTheme="majorHAnsi" w:cs="Arial"/>
                <w:color w:val="000000"/>
                <w:sz w:val="20"/>
                <w:szCs w:val="20"/>
              </w:rPr>
              <w:t>35</w:t>
            </w:r>
          </w:p>
        </w:tc>
      </w:tr>
      <w:tr w:rsidR="008C72CE" w:rsidRPr="00E81764" w:rsidTr="00A4423B">
        <w:trPr>
          <w:trHeight w:val="255"/>
          <w:jc w:val="center"/>
        </w:trPr>
        <w:tc>
          <w:tcPr>
            <w:tcW w:w="4399" w:type="dxa"/>
            <w:shd w:val="clear" w:color="auto" w:fill="FFFFFF"/>
            <w:noWrap/>
            <w:hideMark/>
          </w:tcPr>
          <w:p w:rsidR="008C72CE" w:rsidRPr="00E81764" w:rsidRDefault="008C72CE" w:rsidP="005C66F1">
            <w:pPr>
              <w:rPr>
                <w:rFonts w:asciiTheme="majorHAnsi" w:hAnsiTheme="majorHAnsi" w:cs="Arial"/>
                <w:color w:val="000000"/>
                <w:sz w:val="20"/>
                <w:szCs w:val="20"/>
              </w:rPr>
            </w:pPr>
            <w:r w:rsidRPr="00E81764">
              <w:rPr>
                <w:rFonts w:asciiTheme="majorHAnsi" w:hAnsiTheme="majorHAnsi" w:cs="Arial"/>
                <w:color w:val="000000"/>
                <w:sz w:val="20"/>
                <w:szCs w:val="20"/>
              </w:rPr>
              <w:t xml:space="preserve">sindrome da sovraccarico arto inferiore </w:t>
            </w:r>
          </w:p>
        </w:tc>
        <w:tc>
          <w:tcPr>
            <w:tcW w:w="1560" w:type="dxa"/>
            <w:shd w:val="clear" w:color="auto" w:fill="D3DFEE"/>
            <w:noWrap/>
            <w:hideMark/>
          </w:tcPr>
          <w:p w:rsidR="008C72CE" w:rsidRPr="00E81764" w:rsidRDefault="008C72CE" w:rsidP="008C72CE">
            <w:pPr>
              <w:jc w:val="center"/>
              <w:rPr>
                <w:rFonts w:asciiTheme="majorHAnsi" w:hAnsiTheme="majorHAnsi" w:cs="Arial"/>
                <w:color w:val="000000"/>
                <w:sz w:val="20"/>
                <w:szCs w:val="20"/>
              </w:rPr>
            </w:pPr>
            <w:r w:rsidRPr="00E81764">
              <w:rPr>
                <w:rFonts w:asciiTheme="majorHAnsi" w:hAnsiTheme="majorHAnsi" w:cs="Arial"/>
                <w:color w:val="000000"/>
                <w:sz w:val="20"/>
                <w:szCs w:val="20"/>
              </w:rPr>
              <w:t>7274</w:t>
            </w:r>
          </w:p>
        </w:tc>
        <w:tc>
          <w:tcPr>
            <w:tcW w:w="1526" w:type="dxa"/>
            <w:shd w:val="clear" w:color="auto" w:fill="D3DFEE"/>
            <w:noWrap/>
            <w:hideMark/>
          </w:tcPr>
          <w:p w:rsidR="008C72CE" w:rsidRPr="00E81764" w:rsidRDefault="008C72CE" w:rsidP="008C72CE">
            <w:pPr>
              <w:jc w:val="center"/>
              <w:rPr>
                <w:rFonts w:asciiTheme="majorHAnsi" w:hAnsiTheme="majorHAnsi" w:cs="Arial"/>
                <w:color w:val="000000"/>
                <w:sz w:val="20"/>
                <w:szCs w:val="20"/>
              </w:rPr>
            </w:pPr>
            <w:r w:rsidRPr="00E81764">
              <w:rPr>
                <w:rFonts w:asciiTheme="majorHAnsi" w:hAnsiTheme="majorHAnsi" w:cs="Arial"/>
                <w:color w:val="000000"/>
                <w:sz w:val="20"/>
                <w:szCs w:val="20"/>
              </w:rPr>
              <w:t>279</w:t>
            </w:r>
          </w:p>
        </w:tc>
        <w:tc>
          <w:tcPr>
            <w:tcW w:w="1025" w:type="dxa"/>
            <w:shd w:val="clear" w:color="auto" w:fill="D3DFEE"/>
            <w:noWrap/>
            <w:hideMark/>
          </w:tcPr>
          <w:p w:rsidR="008C72CE" w:rsidRPr="00E81764" w:rsidRDefault="008C72CE" w:rsidP="008C72CE">
            <w:pPr>
              <w:jc w:val="center"/>
              <w:rPr>
                <w:rFonts w:asciiTheme="majorHAnsi" w:hAnsiTheme="majorHAnsi" w:cs="Arial"/>
                <w:color w:val="000000"/>
                <w:sz w:val="20"/>
                <w:szCs w:val="20"/>
              </w:rPr>
            </w:pPr>
            <w:r w:rsidRPr="00E81764">
              <w:rPr>
                <w:rFonts w:asciiTheme="majorHAnsi" w:hAnsiTheme="majorHAnsi" w:cs="Arial"/>
                <w:color w:val="000000"/>
                <w:sz w:val="20"/>
                <w:szCs w:val="20"/>
              </w:rPr>
              <w:t>4</w:t>
            </w:r>
          </w:p>
        </w:tc>
        <w:tc>
          <w:tcPr>
            <w:tcW w:w="854" w:type="dxa"/>
            <w:shd w:val="clear" w:color="auto" w:fill="D3DFEE"/>
            <w:noWrap/>
            <w:hideMark/>
          </w:tcPr>
          <w:p w:rsidR="008C72CE" w:rsidRPr="00E81764" w:rsidRDefault="008C72CE" w:rsidP="008C72CE">
            <w:pPr>
              <w:jc w:val="center"/>
              <w:rPr>
                <w:rFonts w:asciiTheme="majorHAnsi" w:hAnsiTheme="majorHAnsi" w:cs="Arial"/>
                <w:color w:val="000000"/>
                <w:sz w:val="20"/>
                <w:szCs w:val="20"/>
              </w:rPr>
            </w:pPr>
            <w:r w:rsidRPr="00E81764">
              <w:rPr>
                <w:rFonts w:asciiTheme="majorHAnsi" w:hAnsiTheme="majorHAnsi" w:cs="Arial"/>
                <w:color w:val="000000"/>
                <w:sz w:val="20"/>
                <w:szCs w:val="20"/>
              </w:rPr>
              <w:t>6</w:t>
            </w:r>
          </w:p>
        </w:tc>
      </w:tr>
      <w:tr w:rsidR="008C72CE" w:rsidRPr="00E81764" w:rsidTr="00A4423B">
        <w:trPr>
          <w:trHeight w:val="255"/>
          <w:jc w:val="center"/>
        </w:trPr>
        <w:tc>
          <w:tcPr>
            <w:tcW w:w="4399" w:type="dxa"/>
            <w:shd w:val="clear" w:color="auto" w:fill="FFFFFF"/>
            <w:noWrap/>
            <w:hideMark/>
          </w:tcPr>
          <w:p w:rsidR="008C72CE" w:rsidRPr="00E81764" w:rsidRDefault="008C72CE" w:rsidP="005C66F1">
            <w:pPr>
              <w:rPr>
                <w:rFonts w:asciiTheme="majorHAnsi" w:hAnsiTheme="majorHAnsi" w:cs="Arial"/>
                <w:color w:val="000000"/>
                <w:sz w:val="20"/>
                <w:szCs w:val="20"/>
              </w:rPr>
            </w:pPr>
            <w:r w:rsidRPr="00E81764">
              <w:rPr>
                <w:rFonts w:asciiTheme="majorHAnsi" w:hAnsiTheme="majorHAnsi" w:cs="Arial"/>
                <w:color w:val="000000"/>
                <w:sz w:val="20"/>
                <w:szCs w:val="20"/>
              </w:rPr>
              <w:t> Tot.</w:t>
            </w:r>
          </w:p>
        </w:tc>
        <w:tc>
          <w:tcPr>
            <w:tcW w:w="1560" w:type="dxa"/>
            <w:shd w:val="clear" w:color="auto" w:fill="auto"/>
            <w:noWrap/>
            <w:hideMark/>
          </w:tcPr>
          <w:p w:rsidR="008C72CE" w:rsidRPr="00E81764" w:rsidRDefault="008C72CE" w:rsidP="008C72CE">
            <w:pPr>
              <w:jc w:val="center"/>
              <w:rPr>
                <w:rFonts w:asciiTheme="majorHAnsi" w:hAnsiTheme="majorHAnsi" w:cs="Arial"/>
                <w:color w:val="000000"/>
                <w:sz w:val="20"/>
                <w:szCs w:val="20"/>
              </w:rPr>
            </w:pPr>
            <w:r w:rsidRPr="00E81764">
              <w:rPr>
                <w:rFonts w:asciiTheme="majorHAnsi" w:hAnsiTheme="majorHAnsi" w:cs="Arial"/>
                <w:color w:val="000000"/>
                <w:sz w:val="20"/>
                <w:szCs w:val="20"/>
              </w:rPr>
              <w:t>112112</w:t>
            </w:r>
          </w:p>
        </w:tc>
        <w:tc>
          <w:tcPr>
            <w:tcW w:w="1526" w:type="dxa"/>
            <w:shd w:val="clear" w:color="auto" w:fill="auto"/>
            <w:noWrap/>
            <w:hideMark/>
          </w:tcPr>
          <w:p w:rsidR="008C72CE" w:rsidRPr="00E81764" w:rsidRDefault="008C72CE" w:rsidP="008C72CE">
            <w:pPr>
              <w:jc w:val="center"/>
              <w:rPr>
                <w:rFonts w:asciiTheme="majorHAnsi" w:hAnsiTheme="majorHAnsi" w:cs="Arial"/>
                <w:color w:val="000000"/>
                <w:sz w:val="20"/>
                <w:szCs w:val="20"/>
              </w:rPr>
            </w:pPr>
            <w:r w:rsidRPr="00E81764">
              <w:rPr>
                <w:rFonts w:asciiTheme="majorHAnsi" w:hAnsiTheme="majorHAnsi" w:cs="Arial"/>
                <w:color w:val="000000"/>
                <w:sz w:val="20"/>
                <w:szCs w:val="20"/>
              </w:rPr>
              <w:t>6672</w:t>
            </w:r>
          </w:p>
        </w:tc>
        <w:tc>
          <w:tcPr>
            <w:tcW w:w="1025" w:type="dxa"/>
            <w:shd w:val="clear" w:color="auto" w:fill="auto"/>
            <w:noWrap/>
            <w:hideMark/>
          </w:tcPr>
          <w:p w:rsidR="008C72CE" w:rsidRPr="00E81764" w:rsidRDefault="008C72CE" w:rsidP="008C72CE">
            <w:pPr>
              <w:jc w:val="center"/>
              <w:rPr>
                <w:rFonts w:asciiTheme="majorHAnsi" w:hAnsiTheme="majorHAnsi" w:cs="Arial"/>
                <w:color w:val="000000"/>
                <w:sz w:val="20"/>
                <w:szCs w:val="20"/>
              </w:rPr>
            </w:pPr>
            <w:r w:rsidRPr="00E81764">
              <w:rPr>
                <w:rFonts w:asciiTheme="majorHAnsi" w:hAnsiTheme="majorHAnsi" w:cs="Arial"/>
                <w:color w:val="000000"/>
                <w:sz w:val="20"/>
                <w:szCs w:val="20"/>
              </w:rPr>
              <w:t>410</w:t>
            </w:r>
          </w:p>
        </w:tc>
        <w:tc>
          <w:tcPr>
            <w:tcW w:w="854" w:type="dxa"/>
            <w:shd w:val="clear" w:color="auto" w:fill="auto"/>
            <w:noWrap/>
            <w:hideMark/>
          </w:tcPr>
          <w:p w:rsidR="008C72CE" w:rsidRPr="00E81764" w:rsidRDefault="008C72CE" w:rsidP="008C72CE">
            <w:pPr>
              <w:jc w:val="center"/>
              <w:rPr>
                <w:rFonts w:asciiTheme="majorHAnsi" w:hAnsiTheme="majorHAnsi" w:cs="Arial"/>
                <w:color w:val="000000"/>
                <w:sz w:val="20"/>
                <w:szCs w:val="20"/>
              </w:rPr>
            </w:pPr>
            <w:r w:rsidRPr="00E81764">
              <w:rPr>
                <w:rFonts w:asciiTheme="majorHAnsi" w:hAnsiTheme="majorHAnsi" w:cs="Arial"/>
                <w:color w:val="000000"/>
                <w:sz w:val="20"/>
                <w:szCs w:val="20"/>
              </w:rPr>
              <w:t>148</w:t>
            </w:r>
          </w:p>
        </w:tc>
      </w:tr>
    </w:tbl>
    <w:p w:rsidR="008C5DD2" w:rsidRPr="00A9675A" w:rsidRDefault="00850464" w:rsidP="0029245F">
      <w:pPr>
        <w:spacing w:before="240"/>
        <w:jc w:val="both"/>
        <w:rPr>
          <w:rFonts w:asciiTheme="majorHAnsi" w:hAnsiTheme="majorHAnsi"/>
        </w:rPr>
      </w:pPr>
      <w:r w:rsidRPr="00A9675A">
        <w:rPr>
          <w:rFonts w:asciiTheme="majorHAnsi" w:hAnsiTheme="majorHAnsi"/>
        </w:rPr>
        <w:t>Nel</w:t>
      </w:r>
      <w:r w:rsidR="008C72CE" w:rsidRPr="00A9675A">
        <w:rPr>
          <w:rFonts w:asciiTheme="majorHAnsi" w:hAnsiTheme="majorHAnsi"/>
        </w:rPr>
        <w:t xml:space="preserve"> grafico 1 è ra</w:t>
      </w:r>
      <w:r w:rsidR="00385D6B" w:rsidRPr="00A9675A">
        <w:rPr>
          <w:rFonts w:asciiTheme="majorHAnsi" w:hAnsiTheme="majorHAnsi"/>
        </w:rPr>
        <w:t xml:space="preserve">ppresentata la distribuzione </w:t>
      </w:r>
      <w:r w:rsidR="008C5DD2" w:rsidRPr="00A9675A">
        <w:rPr>
          <w:rFonts w:asciiTheme="majorHAnsi" w:hAnsiTheme="majorHAnsi"/>
        </w:rPr>
        <w:t xml:space="preserve">percentuale </w:t>
      </w:r>
      <w:r w:rsidR="008C72CE" w:rsidRPr="00A9675A">
        <w:rPr>
          <w:rFonts w:asciiTheme="majorHAnsi" w:hAnsiTheme="majorHAnsi"/>
        </w:rPr>
        <w:t xml:space="preserve">delle patologie da sovraccarico biomeccanico dell’apparato </w:t>
      </w:r>
      <w:proofErr w:type="spellStart"/>
      <w:r w:rsidR="008C72CE" w:rsidRPr="00A9675A">
        <w:rPr>
          <w:rFonts w:asciiTheme="majorHAnsi" w:hAnsiTheme="majorHAnsi"/>
        </w:rPr>
        <w:t>muscoloscheletrico</w:t>
      </w:r>
      <w:proofErr w:type="spellEnd"/>
      <w:r w:rsidR="008C72CE" w:rsidRPr="00A9675A">
        <w:rPr>
          <w:rFonts w:asciiTheme="majorHAnsi" w:hAnsiTheme="majorHAnsi"/>
        </w:rPr>
        <w:t xml:space="preserve"> denunciate a</w:t>
      </w:r>
      <w:r w:rsidR="008C5DD2" w:rsidRPr="00A9675A">
        <w:rPr>
          <w:rFonts w:asciiTheme="majorHAnsi" w:hAnsiTheme="majorHAnsi"/>
        </w:rPr>
        <w:t>ll’</w:t>
      </w:r>
      <w:r w:rsidR="008C72CE" w:rsidRPr="00A9675A">
        <w:rPr>
          <w:rFonts w:asciiTheme="majorHAnsi" w:hAnsiTheme="majorHAnsi"/>
        </w:rPr>
        <w:t xml:space="preserve"> INAIL</w:t>
      </w:r>
      <w:r w:rsidR="00DF4962" w:rsidRPr="00A9675A">
        <w:rPr>
          <w:rFonts w:asciiTheme="majorHAnsi" w:hAnsiTheme="majorHAnsi"/>
        </w:rPr>
        <w:t>,</w:t>
      </w:r>
      <w:r w:rsidR="008C72CE" w:rsidRPr="00A9675A">
        <w:rPr>
          <w:rFonts w:asciiTheme="majorHAnsi" w:hAnsiTheme="majorHAnsi"/>
        </w:rPr>
        <w:t xml:space="preserve"> calcolata sul totale delle patologie denunciate negli anni 2010-2013 per singolo</w:t>
      </w:r>
      <w:r w:rsidR="005C66F1" w:rsidRPr="00A9675A">
        <w:rPr>
          <w:rFonts w:asciiTheme="majorHAnsi" w:hAnsiTheme="majorHAnsi"/>
        </w:rPr>
        <w:t xml:space="preserve"> distretto anatomico; il dato </w:t>
      </w:r>
      <w:r w:rsidR="008C72CE" w:rsidRPr="00A9675A">
        <w:rPr>
          <w:rFonts w:asciiTheme="majorHAnsi" w:hAnsiTheme="majorHAnsi"/>
        </w:rPr>
        <w:t>disaggregato per territorio, la base dati è costituita dai Fl</w:t>
      </w:r>
      <w:r w:rsidR="00DF4962" w:rsidRPr="00A9675A">
        <w:rPr>
          <w:rFonts w:asciiTheme="majorHAnsi" w:hAnsiTheme="majorHAnsi"/>
        </w:rPr>
        <w:t xml:space="preserve">ussi Informativi </w:t>
      </w:r>
      <w:proofErr w:type="spellStart"/>
      <w:r w:rsidR="00DF4962" w:rsidRPr="00A9675A">
        <w:rPr>
          <w:rFonts w:asciiTheme="majorHAnsi" w:hAnsiTheme="majorHAnsi"/>
        </w:rPr>
        <w:t>INAIL-Regioni</w:t>
      </w:r>
      <w:proofErr w:type="spellEnd"/>
      <w:r w:rsidR="00DF4962" w:rsidRPr="00A9675A">
        <w:rPr>
          <w:rFonts w:asciiTheme="majorHAnsi" w:hAnsiTheme="majorHAnsi"/>
        </w:rPr>
        <w:t>.</w:t>
      </w:r>
    </w:p>
    <w:p w:rsidR="005C66F1" w:rsidRPr="00A9675A" w:rsidRDefault="00A9675A" w:rsidP="00065AEA">
      <w:pPr>
        <w:spacing w:before="240" w:after="120"/>
        <w:jc w:val="both"/>
        <w:rPr>
          <w:rFonts w:asciiTheme="majorHAnsi" w:hAnsiTheme="majorHAnsi"/>
        </w:rPr>
      </w:pPr>
      <w:r>
        <w:rPr>
          <w:rFonts w:asciiTheme="majorHAnsi" w:hAnsiTheme="majorHAnsi"/>
        </w:rPr>
        <w:t xml:space="preserve">     </w:t>
      </w:r>
      <w:r w:rsidR="0029245F">
        <w:rPr>
          <w:rFonts w:asciiTheme="majorHAnsi" w:hAnsiTheme="majorHAnsi"/>
          <w:b/>
          <w:sz w:val="20"/>
          <w:szCs w:val="20"/>
        </w:rPr>
        <w:t>GRAFICO 1</w:t>
      </w:r>
    </w:p>
    <w:p w:rsidR="008C72CE" w:rsidRPr="00A9675A" w:rsidRDefault="008C72CE" w:rsidP="00850464">
      <w:pPr>
        <w:ind w:left="284"/>
        <w:jc w:val="center"/>
        <w:rPr>
          <w:rFonts w:asciiTheme="majorHAnsi" w:hAnsiTheme="majorHAnsi"/>
          <w:noProof/>
        </w:rPr>
      </w:pPr>
      <w:r w:rsidRPr="00A9675A">
        <w:rPr>
          <w:rFonts w:asciiTheme="majorHAnsi" w:hAnsiTheme="majorHAnsi"/>
          <w:noProof/>
        </w:rPr>
        <w:drawing>
          <wp:inline distT="0" distB="0" distL="0" distR="0">
            <wp:extent cx="5543550" cy="3397250"/>
            <wp:effectExtent l="19050" t="0" r="19050" b="0"/>
            <wp:docPr id="7" name="Gra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C72CE" w:rsidRPr="00A9675A" w:rsidRDefault="008C72CE" w:rsidP="00850464">
      <w:pPr>
        <w:ind w:left="284"/>
        <w:jc w:val="center"/>
        <w:rPr>
          <w:rFonts w:asciiTheme="majorHAnsi" w:hAnsiTheme="majorHAnsi"/>
          <w:noProof/>
        </w:rPr>
      </w:pPr>
    </w:p>
    <w:p w:rsidR="00850464" w:rsidRPr="00A9675A" w:rsidRDefault="005C66F1" w:rsidP="00850464">
      <w:pPr>
        <w:jc w:val="both"/>
        <w:rPr>
          <w:rFonts w:asciiTheme="majorHAnsi" w:hAnsiTheme="majorHAnsi"/>
        </w:rPr>
      </w:pPr>
      <w:r w:rsidRPr="00A9675A">
        <w:rPr>
          <w:rFonts w:asciiTheme="majorHAnsi" w:hAnsiTheme="majorHAnsi"/>
        </w:rPr>
        <w:t>Come si può vedere, n</w:t>
      </w:r>
      <w:r w:rsidR="00850464" w:rsidRPr="00A9675A">
        <w:rPr>
          <w:rFonts w:asciiTheme="majorHAnsi" w:hAnsiTheme="majorHAnsi"/>
        </w:rPr>
        <w:t>e emerge un’omogenea rappresentazione del dato sul territorio della ATS della Brianza con riferimento all’emersione delle patologie a carico di spalla e mano/polso</w:t>
      </w:r>
      <w:r w:rsidRPr="00A9675A">
        <w:rPr>
          <w:rFonts w:asciiTheme="majorHAnsi" w:hAnsiTheme="majorHAnsi"/>
        </w:rPr>
        <w:t>,</w:t>
      </w:r>
      <w:r w:rsidR="00850464" w:rsidRPr="00A9675A">
        <w:rPr>
          <w:rFonts w:asciiTheme="majorHAnsi" w:hAnsiTheme="majorHAnsi"/>
        </w:rPr>
        <w:t xml:space="preserve"> relativamente superiore rispetto al territorio regionale e nazionale.  </w:t>
      </w:r>
    </w:p>
    <w:p w:rsidR="00850464" w:rsidRPr="00A9675A" w:rsidRDefault="00850464" w:rsidP="00A9675A">
      <w:pPr>
        <w:rPr>
          <w:rFonts w:asciiTheme="majorHAnsi" w:hAnsiTheme="majorHAnsi"/>
          <w:noProof/>
        </w:rPr>
      </w:pPr>
    </w:p>
    <w:p w:rsidR="00065AEA" w:rsidRDefault="00065AEA" w:rsidP="00850464">
      <w:pPr>
        <w:jc w:val="both"/>
        <w:rPr>
          <w:rFonts w:asciiTheme="majorHAnsi" w:hAnsiTheme="majorHAnsi"/>
          <w:noProof/>
        </w:rPr>
      </w:pPr>
    </w:p>
    <w:p w:rsidR="008C72CE" w:rsidRPr="00A9675A" w:rsidRDefault="00850464" w:rsidP="00850464">
      <w:pPr>
        <w:jc w:val="both"/>
        <w:rPr>
          <w:rFonts w:asciiTheme="majorHAnsi" w:hAnsiTheme="majorHAnsi"/>
        </w:rPr>
      </w:pPr>
      <w:r w:rsidRPr="00A9675A">
        <w:rPr>
          <w:rFonts w:asciiTheme="majorHAnsi" w:hAnsiTheme="majorHAnsi"/>
          <w:noProof/>
        </w:rPr>
        <w:lastRenderedPageBreak/>
        <w:t>Nella</w:t>
      </w:r>
      <w:r w:rsidR="008C72CE" w:rsidRPr="00A9675A">
        <w:rPr>
          <w:rFonts w:asciiTheme="majorHAnsi" w:hAnsiTheme="majorHAnsi"/>
          <w:noProof/>
        </w:rPr>
        <w:t xml:space="preserve"> tabella </w:t>
      </w:r>
      <w:r w:rsidR="005C66F1" w:rsidRPr="00A9675A">
        <w:rPr>
          <w:rFonts w:asciiTheme="majorHAnsi" w:hAnsiTheme="majorHAnsi"/>
          <w:noProof/>
        </w:rPr>
        <w:t>5</w:t>
      </w:r>
      <w:r w:rsidR="008C72CE" w:rsidRPr="00A9675A">
        <w:rPr>
          <w:rFonts w:asciiTheme="majorHAnsi" w:hAnsiTheme="majorHAnsi"/>
          <w:noProof/>
        </w:rPr>
        <w:t xml:space="preserve"> </w:t>
      </w:r>
      <w:r w:rsidR="008C72CE" w:rsidRPr="00A9675A">
        <w:rPr>
          <w:rFonts w:asciiTheme="majorHAnsi" w:hAnsiTheme="majorHAnsi"/>
        </w:rPr>
        <w:t>è riportat</w:t>
      </w:r>
      <w:r w:rsidRPr="00A9675A">
        <w:rPr>
          <w:rFonts w:asciiTheme="majorHAnsi" w:hAnsiTheme="majorHAnsi"/>
        </w:rPr>
        <w:t>o</w:t>
      </w:r>
      <w:r w:rsidR="008C72CE" w:rsidRPr="00A9675A">
        <w:rPr>
          <w:rFonts w:asciiTheme="majorHAnsi" w:hAnsiTheme="majorHAnsi"/>
        </w:rPr>
        <w:t xml:space="preserve"> </w:t>
      </w:r>
      <w:r w:rsidRPr="00A9675A">
        <w:rPr>
          <w:rFonts w:asciiTheme="majorHAnsi" w:hAnsiTheme="majorHAnsi"/>
        </w:rPr>
        <w:t>il numero</w:t>
      </w:r>
      <w:r w:rsidR="008C72CE" w:rsidRPr="00A9675A">
        <w:rPr>
          <w:rFonts w:asciiTheme="majorHAnsi" w:hAnsiTheme="majorHAnsi"/>
        </w:rPr>
        <w:t xml:space="preserve"> delle patologie da sovraccarico biomeccanico dell’apparato </w:t>
      </w:r>
      <w:proofErr w:type="spellStart"/>
      <w:r w:rsidR="008C72CE" w:rsidRPr="00A9675A">
        <w:rPr>
          <w:rFonts w:asciiTheme="majorHAnsi" w:hAnsiTheme="majorHAnsi"/>
        </w:rPr>
        <w:t>muscoloscheletrico</w:t>
      </w:r>
      <w:proofErr w:type="spellEnd"/>
      <w:r w:rsidR="008C72CE" w:rsidRPr="00A9675A">
        <w:rPr>
          <w:rFonts w:asciiTheme="majorHAnsi" w:hAnsiTheme="majorHAnsi"/>
        </w:rPr>
        <w:t xml:space="preserve"> riconosciute da</w:t>
      </w:r>
      <w:r w:rsidRPr="00A9675A">
        <w:rPr>
          <w:rFonts w:asciiTheme="majorHAnsi" w:hAnsiTheme="majorHAnsi"/>
        </w:rPr>
        <w:t>ll’</w:t>
      </w:r>
      <w:r w:rsidR="008C72CE" w:rsidRPr="00A9675A">
        <w:rPr>
          <w:rFonts w:asciiTheme="majorHAnsi" w:hAnsiTheme="majorHAnsi"/>
        </w:rPr>
        <w:t>INAIL negli anni 2010-2013 per t</w:t>
      </w:r>
      <w:r w:rsidRPr="00A9675A">
        <w:rPr>
          <w:rFonts w:asciiTheme="majorHAnsi" w:hAnsiTheme="majorHAnsi"/>
        </w:rPr>
        <w:t xml:space="preserve">erritorio e distretto anatomico; </w:t>
      </w:r>
      <w:r w:rsidR="008C72CE" w:rsidRPr="00A9675A">
        <w:rPr>
          <w:rFonts w:asciiTheme="majorHAnsi" w:hAnsiTheme="majorHAnsi"/>
        </w:rPr>
        <w:t xml:space="preserve"> la base dati è costituita dai Flussi Informativi </w:t>
      </w:r>
      <w:proofErr w:type="spellStart"/>
      <w:r w:rsidR="008C72CE" w:rsidRPr="00A9675A">
        <w:rPr>
          <w:rFonts w:asciiTheme="majorHAnsi" w:hAnsiTheme="majorHAnsi"/>
        </w:rPr>
        <w:t>INAIL-Regioni</w:t>
      </w:r>
      <w:proofErr w:type="spellEnd"/>
      <w:r w:rsidR="008C72CE" w:rsidRPr="00A9675A">
        <w:rPr>
          <w:rFonts w:asciiTheme="majorHAnsi" w:hAnsiTheme="majorHAnsi"/>
        </w:rPr>
        <w:t>.</w:t>
      </w:r>
    </w:p>
    <w:p w:rsidR="005C66F1" w:rsidRPr="00A9675A" w:rsidRDefault="0029245F" w:rsidP="00065AEA">
      <w:pPr>
        <w:spacing w:before="240" w:after="120"/>
        <w:jc w:val="both"/>
        <w:rPr>
          <w:rFonts w:asciiTheme="majorHAnsi" w:hAnsiTheme="majorHAnsi"/>
          <w:b/>
          <w:noProof/>
        </w:rPr>
      </w:pPr>
      <w:r w:rsidRPr="0029245F">
        <w:rPr>
          <w:rFonts w:asciiTheme="majorHAnsi" w:hAnsiTheme="majorHAnsi"/>
          <w:b/>
          <w:noProof/>
          <w:sz w:val="20"/>
          <w:szCs w:val="20"/>
        </w:rPr>
        <w:t>TABELLA 5</w:t>
      </w:r>
    </w:p>
    <w:tbl>
      <w:tblPr>
        <w:tblW w:w="9431" w:type="dxa"/>
        <w:jc w:val="center"/>
        <w:tblInd w:w="-83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142"/>
        <w:gridCol w:w="1276"/>
        <w:gridCol w:w="1559"/>
        <w:gridCol w:w="851"/>
        <w:gridCol w:w="603"/>
      </w:tblGrid>
      <w:tr w:rsidR="008C72CE" w:rsidRPr="00A9675A" w:rsidTr="0029245F">
        <w:trPr>
          <w:trHeight w:val="255"/>
          <w:jc w:val="center"/>
        </w:trPr>
        <w:tc>
          <w:tcPr>
            <w:tcW w:w="5142" w:type="dxa"/>
            <w:shd w:val="clear" w:color="auto" w:fill="FFFFFF"/>
            <w:noWrap/>
            <w:hideMark/>
          </w:tcPr>
          <w:p w:rsidR="008C72CE" w:rsidRPr="00984A8D" w:rsidRDefault="008C72CE" w:rsidP="008C72CE">
            <w:pPr>
              <w:rPr>
                <w:rFonts w:asciiTheme="majorHAnsi" w:hAnsiTheme="majorHAnsi" w:cs="Arial"/>
                <w:color w:val="000000"/>
                <w:sz w:val="20"/>
                <w:szCs w:val="20"/>
              </w:rPr>
            </w:pPr>
          </w:p>
        </w:tc>
        <w:tc>
          <w:tcPr>
            <w:tcW w:w="1276" w:type="dxa"/>
            <w:shd w:val="clear" w:color="auto" w:fill="FFFFFF"/>
            <w:noWrap/>
            <w:hideMark/>
          </w:tcPr>
          <w:p w:rsidR="008C72CE" w:rsidRPr="00984A8D" w:rsidRDefault="008C72CE" w:rsidP="008C72CE">
            <w:pPr>
              <w:jc w:val="center"/>
              <w:rPr>
                <w:rFonts w:asciiTheme="majorHAnsi" w:hAnsiTheme="majorHAnsi" w:cs="Arial"/>
                <w:b/>
                <w:bCs/>
                <w:color w:val="000000"/>
                <w:sz w:val="20"/>
                <w:szCs w:val="20"/>
              </w:rPr>
            </w:pPr>
            <w:r w:rsidRPr="00984A8D">
              <w:rPr>
                <w:rFonts w:asciiTheme="majorHAnsi" w:hAnsiTheme="majorHAnsi" w:cs="Arial"/>
                <w:b/>
                <w:bCs/>
                <w:color w:val="000000"/>
                <w:sz w:val="20"/>
                <w:szCs w:val="20"/>
              </w:rPr>
              <w:t>ITALIA</w:t>
            </w:r>
          </w:p>
        </w:tc>
        <w:tc>
          <w:tcPr>
            <w:tcW w:w="1559" w:type="dxa"/>
            <w:shd w:val="clear" w:color="auto" w:fill="FFFFFF"/>
            <w:noWrap/>
            <w:hideMark/>
          </w:tcPr>
          <w:p w:rsidR="008C72CE" w:rsidRPr="00984A8D" w:rsidRDefault="008C72CE" w:rsidP="008C72CE">
            <w:pPr>
              <w:jc w:val="center"/>
              <w:rPr>
                <w:rFonts w:asciiTheme="majorHAnsi" w:hAnsiTheme="majorHAnsi" w:cs="Arial"/>
                <w:b/>
                <w:bCs/>
                <w:color w:val="000000"/>
                <w:sz w:val="20"/>
                <w:szCs w:val="20"/>
              </w:rPr>
            </w:pPr>
            <w:r w:rsidRPr="00984A8D">
              <w:rPr>
                <w:rFonts w:asciiTheme="majorHAnsi" w:hAnsiTheme="majorHAnsi" w:cs="Arial"/>
                <w:b/>
                <w:bCs/>
                <w:color w:val="000000"/>
                <w:sz w:val="20"/>
                <w:szCs w:val="20"/>
              </w:rPr>
              <w:t>LOMBARDIA</w:t>
            </w:r>
          </w:p>
        </w:tc>
        <w:tc>
          <w:tcPr>
            <w:tcW w:w="851" w:type="dxa"/>
            <w:shd w:val="clear" w:color="auto" w:fill="FFFFFF"/>
            <w:noWrap/>
            <w:hideMark/>
          </w:tcPr>
          <w:p w:rsidR="008C72CE" w:rsidRPr="00984A8D" w:rsidRDefault="008C72CE" w:rsidP="008C72CE">
            <w:pPr>
              <w:jc w:val="center"/>
              <w:rPr>
                <w:rFonts w:asciiTheme="majorHAnsi" w:hAnsiTheme="majorHAnsi" w:cs="Arial"/>
                <w:b/>
                <w:bCs/>
                <w:color w:val="000000"/>
                <w:sz w:val="20"/>
                <w:szCs w:val="20"/>
              </w:rPr>
            </w:pPr>
            <w:r w:rsidRPr="00984A8D">
              <w:rPr>
                <w:rFonts w:asciiTheme="majorHAnsi" w:hAnsiTheme="majorHAnsi" w:cs="Arial"/>
                <w:b/>
                <w:bCs/>
                <w:color w:val="000000"/>
                <w:sz w:val="20"/>
                <w:szCs w:val="20"/>
              </w:rPr>
              <w:t>MB</w:t>
            </w:r>
          </w:p>
        </w:tc>
        <w:tc>
          <w:tcPr>
            <w:tcW w:w="603" w:type="dxa"/>
            <w:shd w:val="clear" w:color="auto" w:fill="FFFFFF"/>
            <w:noWrap/>
            <w:hideMark/>
          </w:tcPr>
          <w:p w:rsidR="008C72CE" w:rsidRPr="00984A8D" w:rsidRDefault="008C72CE" w:rsidP="008C72CE">
            <w:pPr>
              <w:jc w:val="center"/>
              <w:rPr>
                <w:rFonts w:asciiTheme="majorHAnsi" w:hAnsiTheme="majorHAnsi" w:cs="Arial"/>
                <w:b/>
                <w:bCs/>
                <w:color w:val="000000"/>
                <w:sz w:val="20"/>
                <w:szCs w:val="20"/>
              </w:rPr>
            </w:pPr>
            <w:r w:rsidRPr="00984A8D">
              <w:rPr>
                <w:rFonts w:asciiTheme="majorHAnsi" w:hAnsiTheme="majorHAnsi" w:cs="Arial"/>
                <w:b/>
                <w:bCs/>
                <w:color w:val="000000"/>
                <w:sz w:val="20"/>
                <w:szCs w:val="20"/>
              </w:rPr>
              <w:t>LC</w:t>
            </w:r>
          </w:p>
        </w:tc>
      </w:tr>
      <w:tr w:rsidR="008C72CE" w:rsidRPr="00A9675A" w:rsidTr="0029245F">
        <w:trPr>
          <w:trHeight w:val="255"/>
          <w:jc w:val="center"/>
        </w:trPr>
        <w:tc>
          <w:tcPr>
            <w:tcW w:w="5142" w:type="dxa"/>
            <w:shd w:val="clear" w:color="auto" w:fill="FFFFFF"/>
            <w:noWrap/>
            <w:hideMark/>
          </w:tcPr>
          <w:p w:rsidR="008C72CE" w:rsidRPr="00984A8D" w:rsidRDefault="008C72CE" w:rsidP="005C66F1">
            <w:pPr>
              <w:rPr>
                <w:rFonts w:asciiTheme="majorHAnsi" w:hAnsiTheme="majorHAnsi" w:cs="Arial"/>
                <w:color w:val="000000"/>
                <w:sz w:val="20"/>
                <w:szCs w:val="20"/>
              </w:rPr>
            </w:pPr>
            <w:proofErr w:type="spellStart"/>
            <w:r w:rsidRPr="00984A8D">
              <w:rPr>
                <w:rFonts w:asciiTheme="majorHAnsi" w:hAnsiTheme="majorHAnsi" w:cs="Arial"/>
                <w:color w:val="000000"/>
                <w:sz w:val="20"/>
                <w:szCs w:val="20"/>
              </w:rPr>
              <w:t>spondilodiscopatie</w:t>
            </w:r>
            <w:proofErr w:type="spellEnd"/>
            <w:r w:rsidRPr="00984A8D">
              <w:rPr>
                <w:rFonts w:asciiTheme="majorHAnsi" w:hAnsiTheme="majorHAnsi" w:cs="Arial"/>
                <w:color w:val="000000"/>
                <w:sz w:val="20"/>
                <w:szCs w:val="20"/>
              </w:rPr>
              <w:t xml:space="preserve"> - ernie discali</w:t>
            </w:r>
          </w:p>
        </w:tc>
        <w:tc>
          <w:tcPr>
            <w:tcW w:w="1276" w:type="dxa"/>
            <w:shd w:val="clear" w:color="auto" w:fill="D3DFEE"/>
            <w:noWrap/>
            <w:hideMark/>
          </w:tcPr>
          <w:p w:rsidR="008C72CE" w:rsidRPr="00984A8D" w:rsidRDefault="008C72CE" w:rsidP="008C72CE">
            <w:pPr>
              <w:jc w:val="center"/>
              <w:rPr>
                <w:rFonts w:asciiTheme="majorHAnsi" w:hAnsiTheme="majorHAnsi" w:cs="Arial"/>
                <w:color w:val="000000"/>
                <w:sz w:val="20"/>
                <w:szCs w:val="20"/>
              </w:rPr>
            </w:pPr>
            <w:r w:rsidRPr="00984A8D">
              <w:rPr>
                <w:rFonts w:asciiTheme="majorHAnsi" w:hAnsiTheme="majorHAnsi" w:cs="Arial"/>
                <w:color w:val="000000"/>
                <w:sz w:val="20"/>
                <w:szCs w:val="20"/>
              </w:rPr>
              <w:t>19520</w:t>
            </w:r>
          </w:p>
        </w:tc>
        <w:tc>
          <w:tcPr>
            <w:tcW w:w="1559" w:type="dxa"/>
            <w:shd w:val="clear" w:color="auto" w:fill="D3DFEE"/>
            <w:noWrap/>
            <w:hideMark/>
          </w:tcPr>
          <w:p w:rsidR="008C72CE" w:rsidRPr="00984A8D" w:rsidRDefault="008C72CE" w:rsidP="008C72CE">
            <w:pPr>
              <w:jc w:val="center"/>
              <w:rPr>
                <w:rFonts w:asciiTheme="majorHAnsi" w:hAnsiTheme="majorHAnsi" w:cs="Arial"/>
                <w:color w:val="000000"/>
                <w:sz w:val="20"/>
                <w:szCs w:val="20"/>
              </w:rPr>
            </w:pPr>
            <w:r w:rsidRPr="00984A8D">
              <w:rPr>
                <w:rFonts w:asciiTheme="majorHAnsi" w:hAnsiTheme="majorHAnsi" w:cs="Arial"/>
                <w:color w:val="000000"/>
                <w:sz w:val="20"/>
                <w:szCs w:val="20"/>
              </w:rPr>
              <w:t>1384</w:t>
            </w:r>
          </w:p>
        </w:tc>
        <w:tc>
          <w:tcPr>
            <w:tcW w:w="851" w:type="dxa"/>
            <w:shd w:val="clear" w:color="auto" w:fill="D3DFEE"/>
            <w:noWrap/>
            <w:hideMark/>
          </w:tcPr>
          <w:p w:rsidR="008C72CE" w:rsidRPr="00984A8D" w:rsidRDefault="008C72CE" w:rsidP="008C72CE">
            <w:pPr>
              <w:jc w:val="center"/>
              <w:rPr>
                <w:rFonts w:asciiTheme="majorHAnsi" w:hAnsiTheme="majorHAnsi" w:cs="Arial"/>
                <w:color w:val="000000"/>
                <w:sz w:val="20"/>
                <w:szCs w:val="20"/>
              </w:rPr>
            </w:pPr>
            <w:r w:rsidRPr="00984A8D">
              <w:rPr>
                <w:rFonts w:asciiTheme="majorHAnsi" w:hAnsiTheme="majorHAnsi" w:cs="Arial"/>
                <w:color w:val="000000"/>
                <w:sz w:val="20"/>
                <w:szCs w:val="20"/>
              </w:rPr>
              <w:t>84</w:t>
            </w:r>
          </w:p>
        </w:tc>
        <w:tc>
          <w:tcPr>
            <w:tcW w:w="603" w:type="dxa"/>
            <w:shd w:val="clear" w:color="auto" w:fill="D3DFEE"/>
            <w:noWrap/>
            <w:hideMark/>
          </w:tcPr>
          <w:p w:rsidR="008C72CE" w:rsidRPr="00984A8D" w:rsidRDefault="008C72CE" w:rsidP="008C72CE">
            <w:pPr>
              <w:jc w:val="center"/>
              <w:rPr>
                <w:rFonts w:asciiTheme="majorHAnsi" w:hAnsiTheme="majorHAnsi" w:cs="Arial"/>
                <w:color w:val="000000"/>
                <w:sz w:val="20"/>
                <w:szCs w:val="20"/>
              </w:rPr>
            </w:pPr>
            <w:r w:rsidRPr="00984A8D">
              <w:rPr>
                <w:rFonts w:asciiTheme="majorHAnsi" w:hAnsiTheme="majorHAnsi" w:cs="Arial"/>
                <w:color w:val="000000"/>
                <w:sz w:val="20"/>
                <w:szCs w:val="20"/>
              </w:rPr>
              <w:t>20</w:t>
            </w:r>
          </w:p>
        </w:tc>
      </w:tr>
      <w:tr w:rsidR="008C72CE" w:rsidRPr="00A9675A" w:rsidTr="0029245F">
        <w:trPr>
          <w:trHeight w:val="255"/>
          <w:jc w:val="center"/>
        </w:trPr>
        <w:tc>
          <w:tcPr>
            <w:tcW w:w="5142" w:type="dxa"/>
            <w:shd w:val="clear" w:color="auto" w:fill="FFFFFF"/>
            <w:noWrap/>
            <w:hideMark/>
          </w:tcPr>
          <w:p w:rsidR="008C72CE" w:rsidRPr="00984A8D" w:rsidRDefault="008C72CE" w:rsidP="005C66F1">
            <w:pPr>
              <w:rPr>
                <w:rFonts w:asciiTheme="majorHAnsi" w:hAnsiTheme="majorHAnsi" w:cs="Arial"/>
                <w:color w:val="000000"/>
                <w:sz w:val="20"/>
                <w:szCs w:val="20"/>
              </w:rPr>
            </w:pPr>
            <w:r w:rsidRPr="00984A8D">
              <w:rPr>
                <w:rFonts w:asciiTheme="majorHAnsi" w:hAnsiTheme="majorHAnsi" w:cs="Arial"/>
                <w:color w:val="000000"/>
                <w:sz w:val="20"/>
                <w:szCs w:val="20"/>
              </w:rPr>
              <w:t>sindrome da sovraccarico gomito</w:t>
            </w:r>
          </w:p>
        </w:tc>
        <w:tc>
          <w:tcPr>
            <w:tcW w:w="1276" w:type="dxa"/>
            <w:shd w:val="clear" w:color="auto" w:fill="auto"/>
            <w:noWrap/>
            <w:hideMark/>
          </w:tcPr>
          <w:p w:rsidR="008C72CE" w:rsidRPr="00984A8D" w:rsidRDefault="008C72CE" w:rsidP="008C72CE">
            <w:pPr>
              <w:jc w:val="center"/>
              <w:rPr>
                <w:rFonts w:asciiTheme="majorHAnsi" w:hAnsiTheme="majorHAnsi" w:cs="Arial"/>
                <w:color w:val="000000"/>
                <w:sz w:val="20"/>
                <w:szCs w:val="20"/>
              </w:rPr>
            </w:pPr>
            <w:r w:rsidRPr="00984A8D">
              <w:rPr>
                <w:rFonts w:asciiTheme="majorHAnsi" w:hAnsiTheme="majorHAnsi" w:cs="Arial"/>
                <w:color w:val="000000"/>
                <w:sz w:val="20"/>
                <w:szCs w:val="20"/>
              </w:rPr>
              <w:t>4128</w:t>
            </w:r>
          </w:p>
        </w:tc>
        <w:tc>
          <w:tcPr>
            <w:tcW w:w="1559" w:type="dxa"/>
            <w:shd w:val="clear" w:color="auto" w:fill="auto"/>
            <w:noWrap/>
            <w:hideMark/>
          </w:tcPr>
          <w:p w:rsidR="008C72CE" w:rsidRPr="00984A8D" w:rsidRDefault="008C72CE" w:rsidP="008C72CE">
            <w:pPr>
              <w:jc w:val="center"/>
              <w:rPr>
                <w:rFonts w:asciiTheme="majorHAnsi" w:hAnsiTheme="majorHAnsi" w:cs="Arial"/>
                <w:color w:val="000000"/>
                <w:sz w:val="20"/>
                <w:szCs w:val="20"/>
              </w:rPr>
            </w:pPr>
            <w:r w:rsidRPr="00984A8D">
              <w:rPr>
                <w:rFonts w:asciiTheme="majorHAnsi" w:hAnsiTheme="majorHAnsi" w:cs="Arial"/>
                <w:color w:val="000000"/>
                <w:sz w:val="20"/>
                <w:szCs w:val="20"/>
              </w:rPr>
              <w:t>211</w:t>
            </w:r>
          </w:p>
        </w:tc>
        <w:tc>
          <w:tcPr>
            <w:tcW w:w="851" w:type="dxa"/>
            <w:shd w:val="clear" w:color="auto" w:fill="auto"/>
            <w:noWrap/>
            <w:hideMark/>
          </w:tcPr>
          <w:p w:rsidR="008C72CE" w:rsidRPr="00984A8D" w:rsidRDefault="008C72CE" w:rsidP="008C72CE">
            <w:pPr>
              <w:jc w:val="center"/>
              <w:rPr>
                <w:rFonts w:asciiTheme="majorHAnsi" w:hAnsiTheme="majorHAnsi" w:cs="Arial"/>
                <w:color w:val="000000"/>
                <w:sz w:val="20"/>
                <w:szCs w:val="20"/>
              </w:rPr>
            </w:pPr>
            <w:r w:rsidRPr="00984A8D">
              <w:rPr>
                <w:rFonts w:asciiTheme="majorHAnsi" w:hAnsiTheme="majorHAnsi" w:cs="Arial"/>
                <w:color w:val="000000"/>
                <w:sz w:val="20"/>
                <w:szCs w:val="20"/>
              </w:rPr>
              <w:t>22</w:t>
            </w:r>
          </w:p>
        </w:tc>
        <w:tc>
          <w:tcPr>
            <w:tcW w:w="603" w:type="dxa"/>
            <w:shd w:val="clear" w:color="auto" w:fill="auto"/>
            <w:noWrap/>
            <w:hideMark/>
          </w:tcPr>
          <w:p w:rsidR="008C72CE" w:rsidRPr="00984A8D" w:rsidRDefault="008C72CE" w:rsidP="008C72CE">
            <w:pPr>
              <w:jc w:val="center"/>
              <w:rPr>
                <w:rFonts w:asciiTheme="majorHAnsi" w:hAnsiTheme="majorHAnsi" w:cs="Arial"/>
                <w:color w:val="000000"/>
                <w:sz w:val="20"/>
                <w:szCs w:val="20"/>
              </w:rPr>
            </w:pPr>
            <w:r w:rsidRPr="00984A8D">
              <w:rPr>
                <w:rFonts w:asciiTheme="majorHAnsi" w:hAnsiTheme="majorHAnsi" w:cs="Arial"/>
                <w:color w:val="000000"/>
                <w:sz w:val="20"/>
                <w:szCs w:val="20"/>
              </w:rPr>
              <w:t>3</w:t>
            </w:r>
          </w:p>
        </w:tc>
      </w:tr>
      <w:tr w:rsidR="008C72CE" w:rsidRPr="00A9675A" w:rsidTr="0029245F">
        <w:trPr>
          <w:trHeight w:val="255"/>
          <w:jc w:val="center"/>
        </w:trPr>
        <w:tc>
          <w:tcPr>
            <w:tcW w:w="5142" w:type="dxa"/>
            <w:shd w:val="clear" w:color="auto" w:fill="FFFFFF"/>
            <w:noWrap/>
            <w:hideMark/>
          </w:tcPr>
          <w:p w:rsidR="008C72CE" w:rsidRPr="00984A8D" w:rsidRDefault="008C72CE" w:rsidP="005C66F1">
            <w:pPr>
              <w:rPr>
                <w:rFonts w:asciiTheme="majorHAnsi" w:hAnsiTheme="majorHAnsi" w:cs="Arial"/>
                <w:color w:val="000000"/>
                <w:sz w:val="20"/>
                <w:szCs w:val="20"/>
              </w:rPr>
            </w:pPr>
            <w:r w:rsidRPr="00984A8D">
              <w:rPr>
                <w:rFonts w:asciiTheme="majorHAnsi" w:hAnsiTheme="majorHAnsi" w:cs="Arial"/>
                <w:color w:val="000000"/>
                <w:sz w:val="20"/>
                <w:szCs w:val="20"/>
              </w:rPr>
              <w:t>sindrome da sovraccarico mano e polso</w:t>
            </w:r>
          </w:p>
        </w:tc>
        <w:tc>
          <w:tcPr>
            <w:tcW w:w="1276" w:type="dxa"/>
            <w:shd w:val="clear" w:color="auto" w:fill="D3DFEE"/>
            <w:noWrap/>
            <w:hideMark/>
          </w:tcPr>
          <w:p w:rsidR="008C72CE" w:rsidRPr="00984A8D" w:rsidRDefault="008C72CE" w:rsidP="008C72CE">
            <w:pPr>
              <w:jc w:val="center"/>
              <w:rPr>
                <w:rFonts w:asciiTheme="majorHAnsi" w:hAnsiTheme="majorHAnsi" w:cs="Arial"/>
                <w:color w:val="000000"/>
                <w:sz w:val="20"/>
                <w:szCs w:val="20"/>
              </w:rPr>
            </w:pPr>
            <w:r w:rsidRPr="00984A8D">
              <w:rPr>
                <w:rFonts w:asciiTheme="majorHAnsi" w:hAnsiTheme="majorHAnsi" w:cs="Arial"/>
                <w:color w:val="000000"/>
                <w:sz w:val="20"/>
                <w:szCs w:val="20"/>
              </w:rPr>
              <w:t>16150</w:t>
            </w:r>
          </w:p>
        </w:tc>
        <w:tc>
          <w:tcPr>
            <w:tcW w:w="1559" w:type="dxa"/>
            <w:shd w:val="clear" w:color="auto" w:fill="D3DFEE"/>
            <w:noWrap/>
            <w:hideMark/>
          </w:tcPr>
          <w:p w:rsidR="008C72CE" w:rsidRPr="00984A8D" w:rsidRDefault="008C72CE" w:rsidP="008C72CE">
            <w:pPr>
              <w:jc w:val="center"/>
              <w:rPr>
                <w:rFonts w:asciiTheme="majorHAnsi" w:hAnsiTheme="majorHAnsi" w:cs="Arial"/>
                <w:color w:val="000000"/>
                <w:sz w:val="20"/>
                <w:szCs w:val="20"/>
              </w:rPr>
            </w:pPr>
            <w:r w:rsidRPr="00984A8D">
              <w:rPr>
                <w:rFonts w:asciiTheme="majorHAnsi" w:hAnsiTheme="majorHAnsi" w:cs="Arial"/>
                <w:color w:val="000000"/>
                <w:sz w:val="20"/>
                <w:szCs w:val="20"/>
              </w:rPr>
              <w:t>885</w:t>
            </w:r>
          </w:p>
        </w:tc>
        <w:tc>
          <w:tcPr>
            <w:tcW w:w="851" w:type="dxa"/>
            <w:shd w:val="clear" w:color="auto" w:fill="D3DFEE"/>
            <w:noWrap/>
            <w:hideMark/>
          </w:tcPr>
          <w:p w:rsidR="008C72CE" w:rsidRPr="00984A8D" w:rsidRDefault="008C72CE" w:rsidP="008C72CE">
            <w:pPr>
              <w:jc w:val="center"/>
              <w:rPr>
                <w:rFonts w:asciiTheme="majorHAnsi" w:hAnsiTheme="majorHAnsi" w:cs="Arial"/>
                <w:color w:val="000000"/>
                <w:sz w:val="20"/>
                <w:szCs w:val="20"/>
              </w:rPr>
            </w:pPr>
            <w:r w:rsidRPr="00984A8D">
              <w:rPr>
                <w:rFonts w:asciiTheme="majorHAnsi" w:hAnsiTheme="majorHAnsi" w:cs="Arial"/>
                <w:color w:val="000000"/>
                <w:sz w:val="20"/>
                <w:szCs w:val="20"/>
              </w:rPr>
              <w:t>102</w:t>
            </w:r>
          </w:p>
        </w:tc>
        <w:tc>
          <w:tcPr>
            <w:tcW w:w="603" w:type="dxa"/>
            <w:shd w:val="clear" w:color="auto" w:fill="D3DFEE"/>
            <w:noWrap/>
            <w:hideMark/>
          </w:tcPr>
          <w:p w:rsidR="008C72CE" w:rsidRPr="00984A8D" w:rsidRDefault="008C72CE" w:rsidP="008C72CE">
            <w:pPr>
              <w:jc w:val="center"/>
              <w:rPr>
                <w:rFonts w:asciiTheme="majorHAnsi" w:hAnsiTheme="majorHAnsi" w:cs="Arial"/>
                <w:color w:val="000000"/>
                <w:sz w:val="20"/>
                <w:szCs w:val="20"/>
              </w:rPr>
            </w:pPr>
            <w:r w:rsidRPr="00984A8D">
              <w:rPr>
                <w:rFonts w:asciiTheme="majorHAnsi" w:hAnsiTheme="majorHAnsi" w:cs="Arial"/>
                <w:color w:val="000000"/>
                <w:sz w:val="20"/>
                <w:szCs w:val="20"/>
              </w:rPr>
              <w:t>23</w:t>
            </w:r>
          </w:p>
        </w:tc>
      </w:tr>
      <w:tr w:rsidR="008C72CE" w:rsidRPr="00A9675A" w:rsidTr="0029245F">
        <w:trPr>
          <w:trHeight w:val="255"/>
          <w:jc w:val="center"/>
        </w:trPr>
        <w:tc>
          <w:tcPr>
            <w:tcW w:w="5142" w:type="dxa"/>
            <w:shd w:val="clear" w:color="auto" w:fill="FFFFFF"/>
            <w:noWrap/>
            <w:hideMark/>
          </w:tcPr>
          <w:p w:rsidR="008C72CE" w:rsidRPr="00984A8D" w:rsidRDefault="008C72CE" w:rsidP="005C66F1">
            <w:pPr>
              <w:rPr>
                <w:rFonts w:asciiTheme="majorHAnsi" w:hAnsiTheme="majorHAnsi" w:cs="Arial"/>
                <w:color w:val="000000"/>
                <w:sz w:val="20"/>
                <w:szCs w:val="20"/>
              </w:rPr>
            </w:pPr>
            <w:r w:rsidRPr="00984A8D">
              <w:rPr>
                <w:rFonts w:asciiTheme="majorHAnsi" w:hAnsiTheme="majorHAnsi" w:cs="Arial"/>
                <w:color w:val="000000"/>
                <w:sz w:val="20"/>
                <w:szCs w:val="20"/>
              </w:rPr>
              <w:t>sindrome da sovraccarico spalla</w:t>
            </w:r>
          </w:p>
        </w:tc>
        <w:tc>
          <w:tcPr>
            <w:tcW w:w="1276" w:type="dxa"/>
            <w:shd w:val="clear" w:color="auto" w:fill="auto"/>
            <w:noWrap/>
            <w:hideMark/>
          </w:tcPr>
          <w:p w:rsidR="008C72CE" w:rsidRPr="00984A8D" w:rsidRDefault="008C72CE" w:rsidP="008C72CE">
            <w:pPr>
              <w:jc w:val="center"/>
              <w:rPr>
                <w:rFonts w:asciiTheme="majorHAnsi" w:hAnsiTheme="majorHAnsi" w:cs="Arial"/>
                <w:color w:val="000000"/>
                <w:sz w:val="20"/>
                <w:szCs w:val="20"/>
              </w:rPr>
            </w:pPr>
            <w:r w:rsidRPr="00984A8D">
              <w:rPr>
                <w:rFonts w:asciiTheme="majorHAnsi" w:hAnsiTheme="majorHAnsi" w:cs="Arial"/>
                <w:color w:val="000000"/>
                <w:sz w:val="20"/>
                <w:szCs w:val="20"/>
              </w:rPr>
              <w:t>14912</w:t>
            </w:r>
          </w:p>
        </w:tc>
        <w:tc>
          <w:tcPr>
            <w:tcW w:w="1559" w:type="dxa"/>
            <w:shd w:val="clear" w:color="auto" w:fill="auto"/>
            <w:noWrap/>
            <w:hideMark/>
          </w:tcPr>
          <w:p w:rsidR="008C72CE" w:rsidRPr="00984A8D" w:rsidRDefault="008C72CE" w:rsidP="008C72CE">
            <w:pPr>
              <w:jc w:val="center"/>
              <w:rPr>
                <w:rFonts w:asciiTheme="majorHAnsi" w:hAnsiTheme="majorHAnsi" w:cs="Arial"/>
                <w:color w:val="000000"/>
                <w:sz w:val="20"/>
                <w:szCs w:val="20"/>
              </w:rPr>
            </w:pPr>
            <w:r w:rsidRPr="00984A8D">
              <w:rPr>
                <w:rFonts w:asciiTheme="majorHAnsi" w:hAnsiTheme="majorHAnsi" w:cs="Arial"/>
                <w:color w:val="000000"/>
                <w:sz w:val="20"/>
                <w:szCs w:val="20"/>
              </w:rPr>
              <w:t>933</w:t>
            </w:r>
          </w:p>
        </w:tc>
        <w:tc>
          <w:tcPr>
            <w:tcW w:w="851" w:type="dxa"/>
            <w:shd w:val="clear" w:color="auto" w:fill="auto"/>
            <w:noWrap/>
            <w:hideMark/>
          </w:tcPr>
          <w:p w:rsidR="008C72CE" w:rsidRPr="00984A8D" w:rsidRDefault="008C72CE" w:rsidP="008C72CE">
            <w:pPr>
              <w:jc w:val="center"/>
              <w:rPr>
                <w:rFonts w:asciiTheme="majorHAnsi" w:hAnsiTheme="majorHAnsi" w:cs="Arial"/>
                <w:color w:val="000000"/>
                <w:sz w:val="20"/>
                <w:szCs w:val="20"/>
              </w:rPr>
            </w:pPr>
            <w:r w:rsidRPr="00984A8D">
              <w:rPr>
                <w:rFonts w:asciiTheme="majorHAnsi" w:hAnsiTheme="majorHAnsi" w:cs="Arial"/>
                <w:color w:val="000000"/>
                <w:sz w:val="20"/>
                <w:szCs w:val="20"/>
              </w:rPr>
              <w:t>82</w:t>
            </w:r>
          </w:p>
        </w:tc>
        <w:tc>
          <w:tcPr>
            <w:tcW w:w="603" w:type="dxa"/>
            <w:shd w:val="clear" w:color="auto" w:fill="auto"/>
            <w:noWrap/>
            <w:hideMark/>
          </w:tcPr>
          <w:p w:rsidR="008C72CE" w:rsidRPr="00984A8D" w:rsidRDefault="008C72CE" w:rsidP="008C72CE">
            <w:pPr>
              <w:jc w:val="center"/>
              <w:rPr>
                <w:rFonts w:asciiTheme="majorHAnsi" w:hAnsiTheme="majorHAnsi" w:cs="Arial"/>
                <w:color w:val="000000"/>
                <w:sz w:val="20"/>
                <w:szCs w:val="20"/>
              </w:rPr>
            </w:pPr>
            <w:r w:rsidRPr="00984A8D">
              <w:rPr>
                <w:rFonts w:asciiTheme="majorHAnsi" w:hAnsiTheme="majorHAnsi" w:cs="Arial"/>
                <w:color w:val="000000"/>
                <w:sz w:val="20"/>
                <w:szCs w:val="20"/>
              </w:rPr>
              <w:t>16</w:t>
            </w:r>
          </w:p>
        </w:tc>
      </w:tr>
      <w:tr w:rsidR="008C72CE" w:rsidRPr="00A9675A" w:rsidTr="0029245F">
        <w:trPr>
          <w:trHeight w:val="255"/>
          <w:jc w:val="center"/>
        </w:trPr>
        <w:tc>
          <w:tcPr>
            <w:tcW w:w="5142" w:type="dxa"/>
            <w:shd w:val="clear" w:color="auto" w:fill="FFFFFF"/>
            <w:noWrap/>
            <w:hideMark/>
          </w:tcPr>
          <w:p w:rsidR="008C72CE" w:rsidRPr="00984A8D" w:rsidRDefault="008C72CE" w:rsidP="005C66F1">
            <w:pPr>
              <w:rPr>
                <w:rFonts w:asciiTheme="majorHAnsi" w:hAnsiTheme="majorHAnsi" w:cs="Arial"/>
                <w:color w:val="000000"/>
                <w:sz w:val="20"/>
                <w:szCs w:val="20"/>
              </w:rPr>
            </w:pPr>
            <w:r w:rsidRPr="00984A8D">
              <w:rPr>
                <w:rFonts w:asciiTheme="majorHAnsi" w:hAnsiTheme="majorHAnsi" w:cs="Arial"/>
                <w:color w:val="000000"/>
                <w:sz w:val="20"/>
                <w:szCs w:val="20"/>
              </w:rPr>
              <w:t>sindrome da sovraccarico arto inferiore (ginocchio)</w:t>
            </w:r>
          </w:p>
        </w:tc>
        <w:tc>
          <w:tcPr>
            <w:tcW w:w="1276" w:type="dxa"/>
            <w:shd w:val="clear" w:color="auto" w:fill="D3DFEE"/>
            <w:noWrap/>
            <w:hideMark/>
          </w:tcPr>
          <w:p w:rsidR="008C72CE" w:rsidRPr="00984A8D" w:rsidRDefault="008C72CE" w:rsidP="008C72CE">
            <w:pPr>
              <w:jc w:val="center"/>
              <w:rPr>
                <w:rFonts w:asciiTheme="majorHAnsi" w:hAnsiTheme="majorHAnsi" w:cs="Arial"/>
                <w:color w:val="000000"/>
                <w:sz w:val="20"/>
                <w:szCs w:val="20"/>
              </w:rPr>
            </w:pPr>
            <w:r w:rsidRPr="00984A8D">
              <w:rPr>
                <w:rFonts w:asciiTheme="majorHAnsi" w:hAnsiTheme="majorHAnsi" w:cs="Arial"/>
                <w:color w:val="000000"/>
                <w:sz w:val="20"/>
                <w:szCs w:val="20"/>
              </w:rPr>
              <w:t>1858</w:t>
            </w:r>
          </w:p>
        </w:tc>
        <w:tc>
          <w:tcPr>
            <w:tcW w:w="1559" w:type="dxa"/>
            <w:shd w:val="clear" w:color="auto" w:fill="D3DFEE"/>
            <w:noWrap/>
            <w:hideMark/>
          </w:tcPr>
          <w:p w:rsidR="008C72CE" w:rsidRPr="00984A8D" w:rsidRDefault="008C72CE" w:rsidP="008C72CE">
            <w:pPr>
              <w:jc w:val="center"/>
              <w:rPr>
                <w:rFonts w:asciiTheme="majorHAnsi" w:hAnsiTheme="majorHAnsi" w:cs="Arial"/>
                <w:color w:val="000000"/>
                <w:sz w:val="20"/>
                <w:szCs w:val="20"/>
              </w:rPr>
            </w:pPr>
            <w:r w:rsidRPr="00984A8D">
              <w:rPr>
                <w:rFonts w:asciiTheme="majorHAnsi" w:hAnsiTheme="majorHAnsi" w:cs="Arial"/>
                <w:color w:val="000000"/>
                <w:sz w:val="20"/>
                <w:szCs w:val="20"/>
              </w:rPr>
              <w:t>108</w:t>
            </w:r>
          </w:p>
        </w:tc>
        <w:tc>
          <w:tcPr>
            <w:tcW w:w="851" w:type="dxa"/>
            <w:shd w:val="clear" w:color="auto" w:fill="D3DFEE"/>
            <w:noWrap/>
            <w:hideMark/>
          </w:tcPr>
          <w:p w:rsidR="008C72CE" w:rsidRPr="00984A8D" w:rsidRDefault="008C72CE" w:rsidP="008C72CE">
            <w:pPr>
              <w:jc w:val="center"/>
              <w:rPr>
                <w:rFonts w:asciiTheme="majorHAnsi" w:hAnsiTheme="majorHAnsi" w:cs="Arial"/>
                <w:color w:val="000000"/>
                <w:sz w:val="20"/>
                <w:szCs w:val="20"/>
              </w:rPr>
            </w:pPr>
            <w:r w:rsidRPr="00984A8D">
              <w:rPr>
                <w:rFonts w:asciiTheme="majorHAnsi" w:hAnsiTheme="majorHAnsi" w:cs="Arial"/>
                <w:color w:val="000000"/>
                <w:sz w:val="20"/>
                <w:szCs w:val="20"/>
              </w:rPr>
              <w:t>5</w:t>
            </w:r>
          </w:p>
        </w:tc>
        <w:tc>
          <w:tcPr>
            <w:tcW w:w="603" w:type="dxa"/>
            <w:shd w:val="clear" w:color="auto" w:fill="D3DFEE"/>
            <w:noWrap/>
            <w:hideMark/>
          </w:tcPr>
          <w:p w:rsidR="008C72CE" w:rsidRPr="00984A8D" w:rsidRDefault="008C72CE" w:rsidP="008C72CE">
            <w:pPr>
              <w:jc w:val="center"/>
              <w:rPr>
                <w:rFonts w:asciiTheme="majorHAnsi" w:hAnsiTheme="majorHAnsi" w:cs="Arial"/>
                <w:color w:val="000000"/>
                <w:sz w:val="20"/>
                <w:szCs w:val="20"/>
              </w:rPr>
            </w:pPr>
            <w:r w:rsidRPr="00984A8D">
              <w:rPr>
                <w:rFonts w:asciiTheme="majorHAnsi" w:hAnsiTheme="majorHAnsi" w:cs="Arial"/>
                <w:color w:val="000000"/>
                <w:sz w:val="20"/>
                <w:szCs w:val="20"/>
              </w:rPr>
              <w:t>4</w:t>
            </w:r>
          </w:p>
        </w:tc>
      </w:tr>
      <w:tr w:rsidR="008C72CE" w:rsidRPr="00A9675A" w:rsidTr="0029245F">
        <w:trPr>
          <w:trHeight w:val="255"/>
          <w:jc w:val="center"/>
        </w:trPr>
        <w:tc>
          <w:tcPr>
            <w:tcW w:w="5142" w:type="dxa"/>
            <w:shd w:val="clear" w:color="auto" w:fill="FFFFFF"/>
            <w:noWrap/>
            <w:hideMark/>
          </w:tcPr>
          <w:p w:rsidR="008C72CE" w:rsidRPr="00984A8D" w:rsidRDefault="008C72CE" w:rsidP="005C66F1">
            <w:pPr>
              <w:rPr>
                <w:rFonts w:asciiTheme="majorHAnsi" w:hAnsiTheme="majorHAnsi" w:cs="Arial"/>
                <w:color w:val="000000"/>
                <w:sz w:val="20"/>
                <w:szCs w:val="20"/>
              </w:rPr>
            </w:pPr>
            <w:r w:rsidRPr="00984A8D">
              <w:rPr>
                <w:rFonts w:asciiTheme="majorHAnsi" w:hAnsiTheme="majorHAnsi" w:cs="Arial"/>
                <w:color w:val="000000"/>
                <w:sz w:val="20"/>
                <w:szCs w:val="20"/>
              </w:rPr>
              <w:t>Tot.</w:t>
            </w:r>
          </w:p>
        </w:tc>
        <w:tc>
          <w:tcPr>
            <w:tcW w:w="1276" w:type="dxa"/>
            <w:shd w:val="clear" w:color="auto" w:fill="auto"/>
            <w:noWrap/>
            <w:hideMark/>
          </w:tcPr>
          <w:p w:rsidR="008C72CE" w:rsidRPr="00984A8D" w:rsidRDefault="008C72CE" w:rsidP="008C72CE">
            <w:pPr>
              <w:jc w:val="center"/>
              <w:rPr>
                <w:rFonts w:asciiTheme="majorHAnsi" w:hAnsiTheme="majorHAnsi" w:cs="Arial"/>
                <w:color w:val="000000"/>
                <w:sz w:val="20"/>
                <w:szCs w:val="20"/>
              </w:rPr>
            </w:pPr>
            <w:r w:rsidRPr="00984A8D">
              <w:rPr>
                <w:rFonts w:asciiTheme="majorHAnsi" w:hAnsiTheme="majorHAnsi" w:cs="Arial"/>
                <w:color w:val="000000"/>
                <w:sz w:val="20"/>
                <w:szCs w:val="20"/>
              </w:rPr>
              <w:t>56568</w:t>
            </w:r>
          </w:p>
        </w:tc>
        <w:tc>
          <w:tcPr>
            <w:tcW w:w="1559" w:type="dxa"/>
            <w:shd w:val="clear" w:color="auto" w:fill="auto"/>
            <w:noWrap/>
            <w:hideMark/>
          </w:tcPr>
          <w:p w:rsidR="008C72CE" w:rsidRPr="00984A8D" w:rsidRDefault="008C72CE" w:rsidP="008C72CE">
            <w:pPr>
              <w:jc w:val="center"/>
              <w:rPr>
                <w:rFonts w:asciiTheme="majorHAnsi" w:hAnsiTheme="majorHAnsi" w:cs="Arial"/>
                <w:color w:val="000000"/>
                <w:sz w:val="20"/>
                <w:szCs w:val="20"/>
              </w:rPr>
            </w:pPr>
            <w:r w:rsidRPr="00984A8D">
              <w:rPr>
                <w:rFonts w:asciiTheme="majorHAnsi" w:hAnsiTheme="majorHAnsi" w:cs="Arial"/>
                <w:color w:val="000000"/>
                <w:sz w:val="20"/>
                <w:szCs w:val="20"/>
              </w:rPr>
              <w:t>3521</w:t>
            </w:r>
          </w:p>
        </w:tc>
        <w:tc>
          <w:tcPr>
            <w:tcW w:w="851" w:type="dxa"/>
            <w:shd w:val="clear" w:color="auto" w:fill="auto"/>
            <w:noWrap/>
            <w:hideMark/>
          </w:tcPr>
          <w:p w:rsidR="008C72CE" w:rsidRPr="00984A8D" w:rsidRDefault="008C72CE" w:rsidP="008C72CE">
            <w:pPr>
              <w:jc w:val="center"/>
              <w:rPr>
                <w:rFonts w:asciiTheme="majorHAnsi" w:hAnsiTheme="majorHAnsi" w:cs="Arial"/>
                <w:color w:val="000000"/>
                <w:sz w:val="20"/>
                <w:szCs w:val="20"/>
              </w:rPr>
            </w:pPr>
            <w:r w:rsidRPr="00984A8D">
              <w:rPr>
                <w:rFonts w:asciiTheme="majorHAnsi" w:hAnsiTheme="majorHAnsi" w:cs="Arial"/>
                <w:color w:val="000000"/>
                <w:sz w:val="20"/>
                <w:szCs w:val="20"/>
              </w:rPr>
              <w:t>295</w:t>
            </w:r>
          </w:p>
        </w:tc>
        <w:tc>
          <w:tcPr>
            <w:tcW w:w="603" w:type="dxa"/>
            <w:shd w:val="clear" w:color="auto" w:fill="auto"/>
            <w:noWrap/>
            <w:hideMark/>
          </w:tcPr>
          <w:p w:rsidR="008C72CE" w:rsidRPr="00984A8D" w:rsidRDefault="008C72CE" w:rsidP="008C72CE">
            <w:pPr>
              <w:jc w:val="center"/>
              <w:rPr>
                <w:rFonts w:asciiTheme="majorHAnsi" w:hAnsiTheme="majorHAnsi" w:cs="Arial"/>
                <w:color w:val="000000"/>
                <w:sz w:val="20"/>
                <w:szCs w:val="20"/>
              </w:rPr>
            </w:pPr>
            <w:r w:rsidRPr="00984A8D">
              <w:rPr>
                <w:rFonts w:asciiTheme="majorHAnsi" w:hAnsiTheme="majorHAnsi" w:cs="Arial"/>
                <w:color w:val="000000"/>
                <w:sz w:val="20"/>
                <w:szCs w:val="20"/>
              </w:rPr>
              <w:t>66</w:t>
            </w:r>
          </w:p>
        </w:tc>
      </w:tr>
    </w:tbl>
    <w:p w:rsidR="008C72CE" w:rsidRPr="00A9675A" w:rsidRDefault="00850464" w:rsidP="0029245F">
      <w:pPr>
        <w:spacing w:before="240"/>
        <w:jc w:val="both"/>
        <w:rPr>
          <w:rFonts w:asciiTheme="majorHAnsi" w:hAnsiTheme="majorHAnsi"/>
        </w:rPr>
      </w:pPr>
      <w:r w:rsidRPr="00A9675A">
        <w:rPr>
          <w:rFonts w:asciiTheme="majorHAnsi" w:hAnsiTheme="majorHAnsi"/>
        </w:rPr>
        <w:t>Nel</w:t>
      </w:r>
      <w:r w:rsidR="008C72CE" w:rsidRPr="00A9675A">
        <w:rPr>
          <w:rFonts w:asciiTheme="majorHAnsi" w:hAnsiTheme="majorHAnsi"/>
        </w:rPr>
        <w:t xml:space="preserve"> grafico 2 è rappresentata la distribuzione </w:t>
      </w:r>
      <w:r w:rsidRPr="00A9675A">
        <w:rPr>
          <w:rFonts w:asciiTheme="majorHAnsi" w:hAnsiTheme="majorHAnsi"/>
        </w:rPr>
        <w:t>percentuale</w:t>
      </w:r>
      <w:r w:rsidR="008C72CE" w:rsidRPr="00A9675A">
        <w:rPr>
          <w:rFonts w:asciiTheme="majorHAnsi" w:hAnsiTheme="majorHAnsi"/>
        </w:rPr>
        <w:t xml:space="preserve"> delle patologie da sovraccarico biomeccanico dell’apparato </w:t>
      </w:r>
      <w:proofErr w:type="spellStart"/>
      <w:r w:rsidR="008C72CE" w:rsidRPr="00A9675A">
        <w:rPr>
          <w:rFonts w:asciiTheme="majorHAnsi" w:hAnsiTheme="majorHAnsi"/>
        </w:rPr>
        <w:t>muscoloscheletrico</w:t>
      </w:r>
      <w:proofErr w:type="spellEnd"/>
      <w:r w:rsidR="008C72CE" w:rsidRPr="00A9675A">
        <w:rPr>
          <w:rFonts w:asciiTheme="majorHAnsi" w:hAnsiTheme="majorHAnsi"/>
        </w:rPr>
        <w:t xml:space="preserve"> riconosciute da</w:t>
      </w:r>
      <w:r w:rsidRPr="00A9675A">
        <w:rPr>
          <w:rFonts w:asciiTheme="majorHAnsi" w:hAnsiTheme="majorHAnsi"/>
        </w:rPr>
        <w:t>ll’</w:t>
      </w:r>
      <w:r w:rsidR="008C72CE" w:rsidRPr="00A9675A">
        <w:rPr>
          <w:rFonts w:asciiTheme="majorHAnsi" w:hAnsiTheme="majorHAnsi"/>
        </w:rPr>
        <w:t>INAIL</w:t>
      </w:r>
      <w:r w:rsidR="005C66F1" w:rsidRPr="00A9675A">
        <w:rPr>
          <w:rFonts w:asciiTheme="majorHAnsi" w:hAnsiTheme="majorHAnsi"/>
        </w:rPr>
        <w:t>,</w:t>
      </w:r>
      <w:r w:rsidR="008C72CE" w:rsidRPr="00A9675A">
        <w:rPr>
          <w:rFonts w:asciiTheme="majorHAnsi" w:hAnsiTheme="majorHAnsi"/>
        </w:rPr>
        <w:t xml:space="preserve"> calcolata sul totale delle patologie riconosciute negli anni 2010-2013 per singolo distretto anatomico; il dato è disaggregato per territorio, la base dati è costituita dai Flussi Informativi </w:t>
      </w:r>
      <w:proofErr w:type="spellStart"/>
      <w:r w:rsidR="008C72CE" w:rsidRPr="00A9675A">
        <w:rPr>
          <w:rFonts w:asciiTheme="majorHAnsi" w:hAnsiTheme="majorHAnsi"/>
        </w:rPr>
        <w:t>INAIL-Regioni</w:t>
      </w:r>
      <w:proofErr w:type="spellEnd"/>
      <w:r w:rsidR="008C72CE" w:rsidRPr="00A9675A">
        <w:rPr>
          <w:rFonts w:asciiTheme="majorHAnsi" w:hAnsiTheme="majorHAnsi"/>
        </w:rPr>
        <w:t xml:space="preserve">. </w:t>
      </w:r>
    </w:p>
    <w:p w:rsidR="005C66F1" w:rsidRPr="00A9675A" w:rsidRDefault="0029245F" w:rsidP="00065AEA">
      <w:pPr>
        <w:spacing w:before="240" w:after="120"/>
        <w:ind w:left="284"/>
        <w:rPr>
          <w:rFonts w:asciiTheme="majorHAnsi" w:hAnsiTheme="majorHAnsi"/>
          <w:b/>
          <w:noProof/>
        </w:rPr>
      </w:pPr>
      <w:r w:rsidRPr="0029245F">
        <w:rPr>
          <w:rFonts w:asciiTheme="majorHAnsi" w:hAnsiTheme="majorHAnsi"/>
          <w:b/>
          <w:noProof/>
          <w:sz w:val="20"/>
          <w:szCs w:val="20"/>
        </w:rPr>
        <w:t>GRAFICO 2</w:t>
      </w:r>
      <w:r w:rsidR="005C66F1" w:rsidRPr="00A9675A">
        <w:rPr>
          <w:rFonts w:asciiTheme="majorHAnsi" w:hAnsiTheme="majorHAnsi"/>
          <w:noProof/>
        </w:rPr>
        <w:t xml:space="preserve">       </w:t>
      </w:r>
    </w:p>
    <w:p w:rsidR="008C72CE" w:rsidRPr="00A9675A" w:rsidRDefault="008C72CE" w:rsidP="006F21E8">
      <w:pPr>
        <w:pStyle w:val="Paragrafoelenco"/>
        <w:pBdr>
          <w:top w:val="double" w:sz="4" w:space="1" w:color="auto"/>
          <w:left w:val="double" w:sz="4" w:space="0" w:color="auto"/>
          <w:bottom w:val="double" w:sz="4" w:space="1" w:color="auto"/>
          <w:right w:val="double" w:sz="4" w:space="4" w:color="auto"/>
        </w:pBdr>
        <w:ind w:left="284"/>
        <w:rPr>
          <w:rFonts w:asciiTheme="majorHAnsi" w:hAnsiTheme="majorHAnsi"/>
          <w:noProof/>
        </w:rPr>
      </w:pPr>
      <w:r w:rsidRPr="00A9675A">
        <w:rPr>
          <w:rFonts w:asciiTheme="majorHAnsi" w:hAnsiTheme="majorHAnsi"/>
          <w:noProof/>
        </w:rPr>
        <w:drawing>
          <wp:inline distT="0" distB="0" distL="0" distR="0">
            <wp:extent cx="5676900" cy="2781300"/>
            <wp:effectExtent l="0" t="0" r="0" b="0"/>
            <wp:docPr id="2" name="Gra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446CC" w:rsidRPr="00A9675A" w:rsidRDefault="005C66F1" w:rsidP="0029245F">
      <w:pPr>
        <w:spacing w:before="240"/>
        <w:jc w:val="both"/>
        <w:rPr>
          <w:rFonts w:asciiTheme="majorHAnsi" w:hAnsiTheme="majorHAnsi"/>
          <w:noProof/>
        </w:rPr>
      </w:pPr>
      <w:r w:rsidRPr="00A9675A">
        <w:rPr>
          <w:rFonts w:asciiTheme="majorHAnsi" w:hAnsiTheme="majorHAnsi"/>
        </w:rPr>
        <w:t>Come si può notare, n</w:t>
      </w:r>
      <w:r w:rsidR="00E446CC" w:rsidRPr="00A9675A">
        <w:rPr>
          <w:rFonts w:asciiTheme="majorHAnsi" w:hAnsiTheme="majorHAnsi"/>
        </w:rPr>
        <w:t>e emerge una rappresentazione del dato relativo al riconosci</w:t>
      </w:r>
      <w:r w:rsidRPr="00A9675A">
        <w:rPr>
          <w:rFonts w:asciiTheme="majorHAnsi" w:hAnsiTheme="majorHAnsi"/>
        </w:rPr>
        <w:t>mento   delle patologie del</w:t>
      </w:r>
      <w:r w:rsidR="00E446CC" w:rsidRPr="00A9675A">
        <w:rPr>
          <w:rFonts w:asciiTheme="majorHAnsi" w:hAnsiTheme="majorHAnsi"/>
        </w:rPr>
        <w:t>la spalla sostanzialmente omogenea sul territorio della ATS della Brianza</w:t>
      </w:r>
      <w:r w:rsidRPr="00A9675A">
        <w:rPr>
          <w:rFonts w:asciiTheme="majorHAnsi" w:hAnsiTheme="majorHAnsi"/>
        </w:rPr>
        <w:t>,</w:t>
      </w:r>
      <w:r w:rsidR="00E446CC" w:rsidRPr="00A9675A">
        <w:rPr>
          <w:rFonts w:asciiTheme="majorHAnsi" w:hAnsiTheme="majorHAnsi"/>
        </w:rPr>
        <w:t xml:space="preserve"> con  percentuale di riconoscimenti superiore rispetto sia al territorio regionale che a quello nazionale.  </w:t>
      </w:r>
    </w:p>
    <w:p w:rsidR="008C72CE" w:rsidRPr="00A9675A" w:rsidRDefault="00A9675A" w:rsidP="00197344">
      <w:pPr>
        <w:autoSpaceDE w:val="0"/>
        <w:autoSpaceDN w:val="0"/>
        <w:adjustRightInd w:val="0"/>
        <w:spacing w:before="120"/>
        <w:jc w:val="both"/>
        <w:rPr>
          <w:rFonts w:asciiTheme="majorHAnsi" w:eastAsia="Arial Unicode MS" w:hAnsiTheme="majorHAnsi"/>
        </w:rPr>
      </w:pPr>
      <w:r w:rsidRPr="00A9675A">
        <w:rPr>
          <w:rFonts w:asciiTheme="majorHAnsi" w:eastAsia="Arial Unicode MS" w:hAnsiTheme="majorHAnsi"/>
        </w:rPr>
        <w:t>Nella tabella 6</w:t>
      </w:r>
      <w:r w:rsidR="008C72CE" w:rsidRPr="00A9675A">
        <w:rPr>
          <w:rFonts w:asciiTheme="majorHAnsi" w:eastAsia="Arial Unicode MS" w:hAnsiTheme="majorHAnsi"/>
        </w:rPr>
        <w:t xml:space="preserve"> </w:t>
      </w:r>
      <w:r w:rsidRPr="00A9675A">
        <w:rPr>
          <w:rFonts w:asciiTheme="majorHAnsi" w:eastAsia="Arial Unicode MS" w:hAnsiTheme="majorHAnsi"/>
        </w:rPr>
        <w:t>sono</w:t>
      </w:r>
      <w:r w:rsidR="008C72CE" w:rsidRPr="00A9675A">
        <w:rPr>
          <w:rFonts w:asciiTheme="majorHAnsi" w:eastAsia="Arial Unicode MS" w:hAnsiTheme="majorHAnsi"/>
        </w:rPr>
        <w:t xml:space="preserve"> invece illustrati i dati relativi alle denunce di sospetta malattia professionale</w:t>
      </w:r>
      <w:r w:rsidR="00265881" w:rsidRPr="00A9675A">
        <w:rPr>
          <w:rFonts w:asciiTheme="majorHAnsi" w:eastAsia="Arial Unicode MS" w:hAnsiTheme="majorHAnsi"/>
        </w:rPr>
        <w:t xml:space="preserve">  inviate, nel periodo 2014/2105, </w:t>
      </w:r>
      <w:r w:rsidR="008C72CE" w:rsidRPr="00A9675A">
        <w:rPr>
          <w:rFonts w:asciiTheme="majorHAnsi" w:eastAsia="Arial Unicode MS" w:hAnsiTheme="majorHAnsi"/>
        </w:rPr>
        <w:t>dai medici alla ATS Brianza</w:t>
      </w:r>
      <w:r w:rsidR="00265881" w:rsidRPr="00A9675A">
        <w:rPr>
          <w:rFonts w:asciiTheme="majorHAnsi" w:eastAsia="Arial Unicode MS" w:hAnsiTheme="majorHAnsi"/>
        </w:rPr>
        <w:t>,</w:t>
      </w:r>
      <w:r w:rsidR="008C72CE" w:rsidRPr="00A9675A">
        <w:rPr>
          <w:rFonts w:asciiTheme="majorHAnsi" w:eastAsia="Arial Unicode MS" w:hAnsiTheme="majorHAnsi"/>
        </w:rPr>
        <w:t xml:space="preserve"> </w:t>
      </w:r>
      <w:r w:rsidR="00265881" w:rsidRPr="00A9675A">
        <w:rPr>
          <w:rFonts w:asciiTheme="majorHAnsi" w:eastAsia="Arial Unicode MS" w:hAnsiTheme="majorHAnsi"/>
        </w:rPr>
        <w:t>ai sensi dell’articolo 139 del TU 1124/65</w:t>
      </w:r>
      <w:r w:rsidR="008C72CE" w:rsidRPr="00A9675A">
        <w:rPr>
          <w:rFonts w:asciiTheme="majorHAnsi" w:eastAsia="Arial Unicode MS" w:hAnsiTheme="majorHAnsi"/>
        </w:rPr>
        <w:t>.</w:t>
      </w:r>
      <w:r w:rsidR="0029245F">
        <w:rPr>
          <w:rFonts w:asciiTheme="majorHAnsi" w:eastAsia="Arial Unicode MS" w:hAnsiTheme="majorHAnsi"/>
        </w:rPr>
        <w:t xml:space="preserve"> </w:t>
      </w:r>
      <w:r w:rsidR="008C72CE" w:rsidRPr="00A9675A">
        <w:rPr>
          <w:rFonts w:asciiTheme="majorHAnsi" w:eastAsia="Arial Unicode MS" w:hAnsiTheme="majorHAnsi"/>
        </w:rPr>
        <w:t xml:space="preserve">Le informazioni provengono dal modulo MAPI del sistema informativo regionale </w:t>
      </w:r>
      <w:proofErr w:type="spellStart"/>
      <w:r w:rsidR="008C72CE" w:rsidRPr="00A9675A">
        <w:rPr>
          <w:rFonts w:asciiTheme="majorHAnsi" w:eastAsia="Arial Unicode MS" w:hAnsiTheme="majorHAnsi"/>
        </w:rPr>
        <w:t>Person</w:t>
      </w:r>
      <w:r w:rsidRPr="00A9675A">
        <w:rPr>
          <w:rFonts w:asciiTheme="majorHAnsi" w:eastAsia="Arial Unicode MS" w:hAnsiTheme="majorHAnsi"/>
        </w:rPr>
        <w:t>@</w:t>
      </w:r>
      <w:proofErr w:type="spellEnd"/>
      <w:r w:rsidRPr="00A9675A">
        <w:rPr>
          <w:rFonts w:asciiTheme="majorHAnsi" w:eastAsia="Arial Unicode MS" w:hAnsiTheme="majorHAnsi"/>
        </w:rPr>
        <w:t>.</w:t>
      </w:r>
    </w:p>
    <w:p w:rsidR="008C72CE" w:rsidRPr="00A9675A" w:rsidRDefault="008C72CE" w:rsidP="00197344">
      <w:pPr>
        <w:autoSpaceDE w:val="0"/>
        <w:autoSpaceDN w:val="0"/>
        <w:adjustRightInd w:val="0"/>
        <w:spacing w:before="120"/>
        <w:jc w:val="both"/>
        <w:rPr>
          <w:rFonts w:asciiTheme="majorHAnsi" w:eastAsia="Arial Unicode MS" w:hAnsiTheme="majorHAnsi"/>
        </w:rPr>
      </w:pPr>
      <w:r w:rsidRPr="00A9675A">
        <w:rPr>
          <w:rFonts w:asciiTheme="majorHAnsi" w:eastAsia="Arial Unicode MS" w:hAnsiTheme="majorHAnsi"/>
        </w:rPr>
        <w:t xml:space="preserve">Si </w:t>
      </w:r>
      <w:r w:rsidR="007A3971">
        <w:rPr>
          <w:rFonts w:asciiTheme="majorHAnsi" w:eastAsia="Arial Unicode MS" w:hAnsiTheme="majorHAnsi"/>
        </w:rPr>
        <w:t>osservi</w:t>
      </w:r>
      <w:r w:rsidRPr="00A9675A">
        <w:rPr>
          <w:rFonts w:asciiTheme="majorHAnsi" w:eastAsia="Arial Unicode MS" w:hAnsiTheme="majorHAnsi"/>
        </w:rPr>
        <w:t xml:space="preserve"> come di fatto le patologie da sovraccarico biomeccanico rappresentino il 41 % di tutte le denunce pervenute alla ATS Brianza nel periodo citato. </w:t>
      </w:r>
    </w:p>
    <w:p w:rsidR="00065AEA" w:rsidRDefault="00065AEA">
      <w:pPr>
        <w:rPr>
          <w:rFonts w:asciiTheme="majorHAnsi" w:eastAsia="Arial Unicode MS" w:hAnsiTheme="majorHAnsi"/>
          <w:b/>
          <w:sz w:val="20"/>
          <w:szCs w:val="20"/>
        </w:rPr>
      </w:pPr>
      <w:r>
        <w:rPr>
          <w:rFonts w:asciiTheme="majorHAnsi" w:eastAsia="Arial Unicode MS" w:hAnsiTheme="majorHAnsi"/>
          <w:b/>
          <w:sz w:val="20"/>
          <w:szCs w:val="20"/>
        </w:rPr>
        <w:br w:type="page"/>
      </w:r>
    </w:p>
    <w:p w:rsidR="00065AEA" w:rsidRDefault="00065AEA" w:rsidP="00065AEA">
      <w:pPr>
        <w:pStyle w:val="Paragrafoelenco"/>
        <w:autoSpaceDE w:val="0"/>
        <w:autoSpaceDN w:val="0"/>
        <w:adjustRightInd w:val="0"/>
        <w:spacing w:before="240" w:after="120"/>
        <w:ind w:left="646"/>
        <w:jc w:val="both"/>
        <w:rPr>
          <w:rFonts w:asciiTheme="majorHAnsi" w:eastAsia="Arial Unicode MS" w:hAnsiTheme="majorHAnsi"/>
          <w:b/>
          <w:sz w:val="20"/>
          <w:szCs w:val="20"/>
        </w:rPr>
      </w:pPr>
    </w:p>
    <w:p w:rsidR="00065AEA" w:rsidRDefault="00065AEA" w:rsidP="00065AEA">
      <w:pPr>
        <w:pStyle w:val="Paragrafoelenco"/>
        <w:autoSpaceDE w:val="0"/>
        <w:autoSpaceDN w:val="0"/>
        <w:adjustRightInd w:val="0"/>
        <w:spacing w:before="240" w:after="120"/>
        <w:ind w:left="646"/>
        <w:jc w:val="both"/>
        <w:rPr>
          <w:rFonts w:asciiTheme="majorHAnsi" w:eastAsia="Arial Unicode MS" w:hAnsiTheme="majorHAnsi"/>
          <w:b/>
          <w:sz w:val="20"/>
          <w:szCs w:val="20"/>
        </w:rPr>
      </w:pPr>
    </w:p>
    <w:p w:rsidR="00A9675A" w:rsidRPr="00A9675A" w:rsidRDefault="00197344" w:rsidP="00065AEA">
      <w:pPr>
        <w:pStyle w:val="Paragrafoelenco"/>
        <w:autoSpaceDE w:val="0"/>
        <w:autoSpaceDN w:val="0"/>
        <w:adjustRightInd w:val="0"/>
        <w:spacing w:before="240" w:after="120"/>
        <w:ind w:left="646"/>
        <w:jc w:val="both"/>
        <w:rPr>
          <w:rFonts w:asciiTheme="majorHAnsi" w:eastAsia="Arial Unicode MS" w:hAnsiTheme="majorHAnsi"/>
          <w:b/>
        </w:rPr>
      </w:pPr>
      <w:r>
        <w:rPr>
          <w:rFonts w:asciiTheme="majorHAnsi" w:eastAsia="Arial Unicode MS" w:hAnsiTheme="majorHAnsi"/>
          <w:b/>
          <w:sz w:val="20"/>
          <w:szCs w:val="20"/>
        </w:rPr>
        <w:t>TABELLA 6</w:t>
      </w:r>
    </w:p>
    <w:tbl>
      <w:tblPr>
        <w:tblW w:w="91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809"/>
        <w:gridCol w:w="1843"/>
        <w:gridCol w:w="1701"/>
        <w:gridCol w:w="1559"/>
        <w:gridCol w:w="2268"/>
      </w:tblGrid>
      <w:tr w:rsidR="008C72CE" w:rsidRPr="00F56D9D" w:rsidTr="00F56D9D">
        <w:trPr>
          <w:trHeight w:val="300"/>
        </w:trPr>
        <w:tc>
          <w:tcPr>
            <w:tcW w:w="1809" w:type="dxa"/>
            <w:shd w:val="clear" w:color="auto" w:fill="FFFFFF"/>
            <w:noWrap/>
            <w:hideMark/>
          </w:tcPr>
          <w:p w:rsidR="008C72CE" w:rsidRPr="00F56D9D" w:rsidRDefault="008C72CE" w:rsidP="00A9675A">
            <w:pPr>
              <w:rPr>
                <w:rFonts w:asciiTheme="majorHAnsi" w:hAnsiTheme="majorHAnsi"/>
                <w:color w:val="000000"/>
                <w:sz w:val="20"/>
                <w:szCs w:val="20"/>
              </w:rPr>
            </w:pPr>
            <w:r w:rsidRPr="00F56D9D">
              <w:rPr>
                <w:rFonts w:asciiTheme="majorHAnsi" w:hAnsiTheme="majorHAnsi"/>
                <w:color w:val="000000"/>
                <w:sz w:val="20"/>
                <w:szCs w:val="20"/>
              </w:rPr>
              <w:t>SEDE TERRITORIALE</w:t>
            </w:r>
          </w:p>
        </w:tc>
        <w:tc>
          <w:tcPr>
            <w:tcW w:w="1843" w:type="dxa"/>
            <w:shd w:val="clear" w:color="auto" w:fill="FFFFFF"/>
            <w:noWrap/>
            <w:hideMark/>
          </w:tcPr>
          <w:p w:rsidR="008C72CE" w:rsidRPr="00F56D9D" w:rsidRDefault="008C72CE" w:rsidP="008C72CE">
            <w:pPr>
              <w:jc w:val="center"/>
              <w:rPr>
                <w:rFonts w:asciiTheme="majorHAnsi" w:hAnsiTheme="majorHAnsi"/>
                <w:color w:val="000000"/>
                <w:sz w:val="20"/>
                <w:szCs w:val="20"/>
              </w:rPr>
            </w:pPr>
            <w:r w:rsidRPr="00F56D9D">
              <w:rPr>
                <w:rFonts w:asciiTheme="majorHAnsi" w:hAnsiTheme="majorHAnsi"/>
                <w:color w:val="000000"/>
                <w:sz w:val="20"/>
                <w:szCs w:val="20"/>
              </w:rPr>
              <w:t>TOTALE DENUNCE PERVENUTE 2014-2015</w:t>
            </w:r>
          </w:p>
        </w:tc>
        <w:tc>
          <w:tcPr>
            <w:tcW w:w="1701" w:type="dxa"/>
            <w:shd w:val="clear" w:color="auto" w:fill="FFFFFF"/>
            <w:noWrap/>
            <w:hideMark/>
          </w:tcPr>
          <w:p w:rsidR="008C72CE" w:rsidRPr="00F56D9D" w:rsidRDefault="008C72CE" w:rsidP="008C72CE">
            <w:pPr>
              <w:jc w:val="center"/>
              <w:rPr>
                <w:rFonts w:asciiTheme="majorHAnsi" w:hAnsiTheme="majorHAnsi"/>
                <w:color w:val="000000"/>
                <w:sz w:val="20"/>
                <w:szCs w:val="20"/>
              </w:rPr>
            </w:pPr>
            <w:r w:rsidRPr="00F56D9D">
              <w:rPr>
                <w:rFonts w:asciiTheme="majorHAnsi" w:hAnsiTheme="majorHAnsi"/>
                <w:color w:val="000000"/>
                <w:sz w:val="20"/>
                <w:szCs w:val="20"/>
              </w:rPr>
              <w:t>PATOLOGIE DA SOVRACCARICO BIOMECCANICO</w:t>
            </w:r>
          </w:p>
        </w:tc>
        <w:tc>
          <w:tcPr>
            <w:tcW w:w="1559" w:type="dxa"/>
            <w:shd w:val="clear" w:color="auto" w:fill="FFFFFF"/>
            <w:noWrap/>
            <w:hideMark/>
          </w:tcPr>
          <w:p w:rsidR="008C72CE" w:rsidRPr="00F56D9D" w:rsidRDefault="008C72CE" w:rsidP="008C72CE">
            <w:pPr>
              <w:jc w:val="center"/>
              <w:rPr>
                <w:rFonts w:asciiTheme="majorHAnsi" w:hAnsiTheme="majorHAnsi"/>
                <w:color w:val="000000"/>
                <w:sz w:val="20"/>
                <w:szCs w:val="20"/>
              </w:rPr>
            </w:pPr>
            <w:r w:rsidRPr="00F56D9D">
              <w:rPr>
                <w:rFonts w:asciiTheme="majorHAnsi" w:hAnsiTheme="majorHAnsi"/>
                <w:color w:val="000000"/>
                <w:sz w:val="20"/>
                <w:szCs w:val="20"/>
              </w:rPr>
              <w:t>%</w:t>
            </w:r>
          </w:p>
        </w:tc>
        <w:tc>
          <w:tcPr>
            <w:tcW w:w="2268" w:type="dxa"/>
            <w:shd w:val="clear" w:color="auto" w:fill="FFFFFF"/>
            <w:noWrap/>
            <w:hideMark/>
          </w:tcPr>
          <w:p w:rsidR="008C72CE" w:rsidRPr="00F56D9D" w:rsidRDefault="008C72CE" w:rsidP="008C72CE">
            <w:pPr>
              <w:jc w:val="center"/>
              <w:rPr>
                <w:rFonts w:asciiTheme="majorHAnsi" w:hAnsiTheme="majorHAnsi"/>
                <w:color w:val="000000"/>
                <w:sz w:val="20"/>
                <w:szCs w:val="20"/>
              </w:rPr>
            </w:pPr>
            <w:r w:rsidRPr="00F56D9D">
              <w:rPr>
                <w:rFonts w:asciiTheme="majorHAnsi" w:hAnsiTheme="majorHAnsi"/>
                <w:color w:val="000000"/>
                <w:sz w:val="20"/>
                <w:szCs w:val="20"/>
              </w:rPr>
              <w:t>% MEDIA</w:t>
            </w:r>
          </w:p>
        </w:tc>
      </w:tr>
      <w:tr w:rsidR="008C72CE" w:rsidRPr="00F56D9D" w:rsidTr="00F56D9D">
        <w:trPr>
          <w:trHeight w:val="300"/>
        </w:trPr>
        <w:tc>
          <w:tcPr>
            <w:tcW w:w="1809" w:type="dxa"/>
            <w:shd w:val="clear" w:color="auto" w:fill="FFFFFF"/>
            <w:noWrap/>
            <w:hideMark/>
          </w:tcPr>
          <w:p w:rsidR="008C72CE" w:rsidRPr="00F56D9D" w:rsidRDefault="008C72CE" w:rsidP="00A9675A">
            <w:pPr>
              <w:rPr>
                <w:rFonts w:asciiTheme="majorHAnsi" w:hAnsiTheme="majorHAnsi"/>
                <w:color w:val="000000"/>
                <w:sz w:val="20"/>
                <w:szCs w:val="20"/>
              </w:rPr>
            </w:pPr>
            <w:r w:rsidRPr="00F56D9D">
              <w:rPr>
                <w:rFonts w:asciiTheme="majorHAnsi" w:hAnsiTheme="majorHAnsi"/>
                <w:color w:val="000000"/>
                <w:sz w:val="20"/>
                <w:szCs w:val="20"/>
              </w:rPr>
              <w:t>MB</w:t>
            </w:r>
          </w:p>
        </w:tc>
        <w:tc>
          <w:tcPr>
            <w:tcW w:w="1843" w:type="dxa"/>
            <w:shd w:val="clear" w:color="auto" w:fill="D3DFEE"/>
            <w:noWrap/>
            <w:hideMark/>
          </w:tcPr>
          <w:p w:rsidR="008C72CE" w:rsidRPr="00F56D9D" w:rsidRDefault="008C72CE" w:rsidP="008C72CE">
            <w:pPr>
              <w:jc w:val="center"/>
              <w:rPr>
                <w:rFonts w:asciiTheme="majorHAnsi" w:hAnsiTheme="majorHAnsi"/>
                <w:color w:val="000000"/>
                <w:sz w:val="20"/>
                <w:szCs w:val="20"/>
              </w:rPr>
            </w:pPr>
            <w:r w:rsidRPr="00F56D9D">
              <w:rPr>
                <w:rFonts w:asciiTheme="majorHAnsi" w:hAnsiTheme="majorHAnsi"/>
                <w:color w:val="000000"/>
                <w:sz w:val="20"/>
                <w:szCs w:val="20"/>
              </w:rPr>
              <w:t>488</w:t>
            </w:r>
          </w:p>
        </w:tc>
        <w:tc>
          <w:tcPr>
            <w:tcW w:w="1701" w:type="dxa"/>
            <w:shd w:val="clear" w:color="auto" w:fill="D3DFEE"/>
            <w:noWrap/>
            <w:hideMark/>
          </w:tcPr>
          <w:p w:rsidR="008C72CE" w:rsidRPr="00F56D9D" w:rsidRDefault="008C72CE" w:rsidP="008C72CE">
            <w:pPr>
              <w:jc w:val="center"/>
              <w:rPr>
                <w:rFonts w:asciiTheme="majorHAnsi" w:hAnsiTheme="majorHAnsi"/>
                <w:color w:val="000000"/>
                <w:sz w:val="20"/>
                <w:szCs w:val="20"/>
              </w:rPr>
            </w:pPr>
            <w:r w:rsidRPr="00F56D9D">
              <w:rPr>
                <w:rFonts w:asciiTheme="majorHAnsi" w:hAnsiTheme="majorHAnsi"/>
                <w:color w:val="000000"/>
                <w:sz w:val="20"/>
                <w:szCs w:val="20"/>
              </w:rPr>
              <w:t>187</w:t>
            </w:r>
          </w:p>
        </w:tc>
        <w:tc>
          <w:tcPr>
            <w:tcW w:w="1559" w:type="dxa"/>
            <w:shd w:val="clear" w:color="auto" w:fill="D3DFEE"/>
            <w:noWrap/>
            <w:hideMark/>
          </w:tcPr>
          <w:p w:rsidR="008C72CE" w:rsidRPr="00F56D9D" w:rsidRDefault="008C72CE" w:rsidP="008C72CE">
            <w:pPr>
              <w:jc w:val="center"/>
              <w:rPr>
                <w:rFonts w:asciiTheme="majorHAnsi" w:hAnsiTheme="majorHAnsi"/>
                <w:color w:val="000000"/>
                <w:sz w:val="20"/>
                <w:szCs w:val="20"/>
              </w:rPr>
            </w:pPr>
            <w:r w:rsidRPr="00F56D9D">
              <w:rPr>
                <w:rFonts w:asciiTheme="majorHAnsi" w:hAnsiTheme="majorHAnsi"/>
                <w:color w:val="000000"/>
                <w:sz w:val="20"/>
                <w:szCs w:val="20"/>
              </w:rPr>
              <w:t>38</w:t>
            </w:r>
          </w:p>
        </w:tc>
        <w:tc>
          <w:tcPr>
            <w:tcW w:w="2268" w:type="dxa"/>
            <w:vMerge w:val="restart"/>
            <w:shd w:val="clear" w:color="auto" w:fill="D3DFEE"/>
            <w:noWrap/>
            <w:hideMark/>
          </w:tcPr>
          <w:p w:rsidR="008C72CE" w:rsidRPr="00F56D9D" w:rsidRDefault="008C72CE" w:rsidP="008C72CE">
            <w:pPr>
              <w:jc w:val="center"/>
              <w:rPr>
                <w:rFonts w:asciiTheme="majorHAnsi" w:hAnsiTheme="majorHAnsi"/>
                <w:color w:val="000000"/>
                <w:sz w:val="20"/>
                <w:szCs w:val="20"/>
              </w:rPr>
            </w:pPr>
            <w:r w:rsidRPr="00F56D9D">
              <w:rPr>
                <w:rFonts w:asciiTheme="majorHAnsi" w:hAnsiTheme="majorHAnsi"/>
                <w:color w:val="000000"/>
                <w:sz w:val="20"/>
                <w:szCs w:val="20"/>
              </w:rPr>
              <w:t>41</w:t>
            </w:r>
          </w:p>
        </w:tc>
      </w:tr>
      <w:tr w:rsidR="008C72CE" w:rsidRPr="00F56D9D" w:rsidTr="00F56D9D">
        <w:trPr>
          <w:trHeight w:val="300"/>
        </w:trPr>
        <w:tc>
          <w:tcPr>
            <w:tcW w:w="1809" w:type="dxa"/>
            <w:shd w:val="clear" w:color="auto" w:fill="FFFFFF"/>
            <w:noWrap/>
            <w:hideMark/>
          </w:tcPr>
          <w:p w:rsidR="008C72CE" w:rsidRPr="00F56D9D" w:rsidRDefault="008C72CE" w:rsidP="00A9675A">
            <w:pPr>
              <w:rPr>
                <w:rFonts w:asciiTheme="majorHAnsi" w:hAnsiTheme="majorHAnsi"/>
                <w:color w:val="000000"/>
                <w:sz w:val="20"/>
                <w:szCs w:val="20"/>
              </w:rPr>
            </w:pPr>
            <w:r w:rsidRPr="00F56D9D">
              <w:rPr>
                <w:rFonts w:asciiTheme="majorHAnsi" w:hAnsiTheme="majorHAnsi"/>
                <w:color w:val="000000"/>
                <w:sz w:val="20"/>
                <w:szCs w:val="20"/>
              </w:rPr>
              <w:t>LC</w:t>
            </w:r>
          </w:p>
        </w:tc>
        <w:tc>
          <w:tcPr>
            <w:tcW w:w="1843" w:type="dxa"/>
            <w:noWrap/>
            <w:hideMark/>
          </w:tcPr>
          <w:p w:rsidR="008C72CE" w:rsidRPr="00F56D9D" w:rsidRDefault="008C72CE" w:rsidP="008C72CE">
            <w:pPr>
              <w:jc w:val="center"/>
              <w:rPr>
                <w:rFonts w:asciiTheme="majorHAnsi" w:hAnsiTheme="majorHAnsi"/>
                <w:color w:val="000000"/>
                <w:sz w:val="20"/>
                <w:szCs w:val="20"/>
              </w:rPr>
            </w:pPr>
            <w:r w:rsidRPr="00F56D9D">
              <w:rPr>
                <w:rFonts w:asciiTheme="majorHAnsi" w:hAnsiTheme="majorHAnsi"/>
                <w:color w:val="000000"/>
                <w:sz w:val="20"/>
                <w:szCs w:val="20"/>
              </w:rPr>
              <w:t>326</w:t>
            </w:r>
          </w:p>
        </w:tc>
        <w:tc>
          <w:tcPr>
            <w:tcW w:w="1701" w:type="dxa"/>
            <w:noWrap/>
            <w:hideMark/>
          </w:tcPr>
          <w:p w:rsidR="008C72CE" w:rsidRPr="00F56D9D" w:rsidRDefault="008C72CE" w:rsidP="008C72CE">
            <w:pPr>
              <w:jc w:val="center"/>
              <w:rPr>
                <w:rFonts w:asciiTheme="majorHAnsi" w:hAnsiTheme="majorHAnsi"/>
                <w:color w:val="000000"/>
                <w:sz w:val="20"/>
                <w:szCs w:val="20"/>
              </w:rPr>
            </w:pPr>
            <w:r w:rsidRPr="00F56D9D">
              <w:rPr>
                <w:rFonts w:asciiTheme="majorHAnsi" w:hAnsiTheme="majorHAnsi"/>
                <w:color w:val="000000"/>
                <w:sz w:val="20"/>
                <w:szCs w:val="20"/>
              </w:rPr>
              <w:t>145</w:t>
            </w:r>
          </w:p>
        </w:tc>
        <w:tc>
          <w:tcPr>
            <w:tcW w:w="1559" w:type="dxa"/>
            <w:noWrap/>
            <w:hideMark/>
          </w:tcPr>
          <w:p w:rsidR="008C72CE" w:rsidRPr="00F56D9D" w:rsidRDefault="008C72CE" w:rsidP="008C72CE">
            <w:pPr>
              <w:jc w:val="center"/>
              <w:rPr>
                <w:rFonts w:asciiTheme="majorHAnsi" w:hAnsiTheme="majorHAnsi"/>
                <w:color w:val="000000"/>
                <w:sz w:val="20"/>
                <w:szCs w:val="20"/>
              </w:rPr>
            </w:pPr>
            <w:r w:rsidRPr="00F56D9D">
              <w:rPr>
                <w:rFonts w:asciiTheme="majorHAnsi" w:hAnsiTheme="majorHAnsi"/>
                <w:color w:val="000000"/>
                <w:sz w:val="20"/>
                <w:szCs w:val="20"/>
              </w:rPr>
              <w:t>44</w:t>
            </w:r>
          </w:p>
        </w:tc>
        <w:tc>
          <w:tcPr>
            <w:tcW w:w="2268" w:type="dxa"/>
            <w:vMerge/>
            <w:hideMark/>
          </w:tcPr>
          <w:p w:rsidR="008C72CE" w:rsidRPr="00F56D9D" w:rsidRDefault="008C72CE" w:rsidP="008C72CE">
            <w:pPr>
              <w:rPr>
                <w:rFonts w:asciiTheme="majorHAnsi" w:hAnsiTheme="majorHAnsi"/>
                <w:color w:val="000000"/>
                <w:sz w:val="20"/>
                <w:szCs w:val="20"/>
              </w:rPr>
            </w:pPr>
          </w:p>
        </w:tc>
      </w:tr>
    </w:tbl>
    <w:p w:rsidR="00265881" w:rsidRPr="00A9675A" w:rsidRDefault="00265881" w:rsidP="00265881">
      <w:pPr>
        <w:pStyle w:val="Paragrafoelenco"/>
        <w:autoSpaceDE w:val="0"/>
        <w:autoSpaceDN w:val="0"/>
        <w:adjustRightInd w:val="0"/>
        <w:ind w:left="644"/>
        <w:jc w:val="center"/>
        <w:rPr>
          <w:rFonts w:asciiTheme="majorHAnsi" w:eastAsia="Arial Unicode MS" w:hAnsiTheme="majorHAnsi"/>
          <w:b/>
          <w:sz w:val="20"/>
          <w:szCs w:val="20"/>
        </w:rPr>
      </w:pPr>
    </w:p>
    <w:p w:rsidR="008C72CE" w:rsidRPr="00A9675A" w:rsidRDefault="008C72CE" w:rsidP="000D08CB">
      <w:pPr>
        <w:autoSpaceDE w:val="0"/>
        <w:autoSpaceDN w:val="0"/>
        <w:adjustRightInd w:val="0"/>
        <w:jc w:val="both"/>
        <w:rPr>
          <w:rFonts w:asciiTheme="majorHAnsi" w:eastAsia="Arial Unicode MS" w:hAnsiTheme="majorHAnsi"/>
        </w:rPr>
      </w:pPr>
      <w:r w:rsidRPr="00A9675A">
        <w:rPr>
          <w:rFonts w:asciiTheme="majorHAnsi" w:eastAsia="Arial Unicode MS" w:hAnsiTheme="majorHAnsi"/>
        </w:rPr>
        <w:t>Le patologie a carico dell’arto superiore rappresentano invece il 59 % di tutte le patologie da sovraccarico biomeccanico</w:t>
      </w:r>
      <w:r w:rsidR="005E1995" w:rsidRPr="00A9675A">
        <w:rPr>
          <w:rFonts w:asciiTheme="majorHAnsi" w:eastAsia="Arial Unicode MS" w:hAnsiTheme="majorHAnsi"/>
        </w:rPr>
        <w:t xml:space="preserve"> </w:t>
      </w:r>
      <w:r w:rsidR="00A9675A">
        <w:rPr>
          <w:rFonts w:asciiTheme="majorHAnsi" w:eastAsia="Arial Unicode MS" w:hAnsiTheme="majorHAnsi"/>
        </w:rPr>
        <w:t xml:space="preserve"> (tabella 7</w:t>
      </w:r>
      <w:r w:rsidRPr="00A9675A">
        <w:rPr>
          <w:rFonts w:asciiTheme="majorHAnsi" w:eastAsia="Arial Unicode MS" w:hAnsiTheme="majorHAnsi"/>
        </w:rPr>
        <w:t>).</w:t>
      </w:r>
    </w:p>
    <w:p w:rsidR="00A9675A" w:rsidRPr="00DE7FC8" w:rsidRDefault="00DE7FC8" w:rsidP="00065AEA">
      <w:pPr>
        <w:pStyle w:val="Paragrafoelenco"/>
        <w:spacing w:before="240" w:after="120"/>
        <w:ind w:left="646"/>
        <w:jc w:val="both"/>
        <w:rPr>
          <w:rFonts w:asciiTheme="majorHAnsi" w:hAnsiTheme="majorHAnsi"/>
          <w:b/>
          <w:sz w:val="20"/>
          <w:szCs w:val="20"/>
        </w:rPr>
      </w:pPr>
      <w:r w:rsidRPr="00DE7FC8">
        <w:rPr>
          <w:rFonts w:asciiTheme="majorHAnsi" w:hAnsiTheme="majorHAnsi"/>
          <w:b/>
          <w:sz w:val="20"/>
          <w:szCs w:val="20"/>
        </w:rPr>
        <w:t>TABELLA 7</w:t>
      </w:r>
    </w:p>
    <w:tbl>
      <w:tblPr>
        <w:tblW w:w="97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251"/>
        <w:gridCol w:w="3261"/>
        <w:gridCol w:w="2623"/>
        <w:gridCol w:w="1254"/>
        <w:gridCol w:w="1339"/>
      </w:tblGrid>
      <w:tr w:rsidR="008C72CE" w:rsidRPr="00F56D9D" w:rsidTr="00710EB6">
        <w:trPr>
          <w:trHeight w:val="314"/>
        </w:trPr>
        <w:tc>
          <w:tcPr>
            <w:tcW w:w="1251" w:type="dxa"/>
            <w:shd w:val="clear" w:color="auto" w:fill="FFFFFF"/>
            <w:noWrap/>
            <w:vAlign w:val="center"/>
            <w:hideMark/>
          </w:tcPr>
          <w:p w:rsidR="008C72CE" w:rsidRPr="00710EB6" w:rsidRDefault="008C72CE" w:rsidP="00710EB6">
            <w:pPr>
              <w:jc w:val="center"/>
              <w:rPr>
                <w:rFonts w:asciiTheme="majorHAnsi" w:hAnsiTheme="majorHAnsi"/>
                <w:color w:val="000000"/>
                <w:sz w:val="18"/>
                <w:szCs w:val="18"/>
              </w:rPr>
            </w:pPr>
            <w:r w:rsidRPr="00710EB6">
              <w:rPr>
                <w:rFonts w:asciiTheme="majorHAnsi" w:hAnsiTheme="majorHAnsi"/>
                <w:color w:val="000000"/>
                <w:sz w:val="18"/>
                <w:szCs w:val="18"/>
              </w:rPr>
              <w:t>SEDE TERRITORIALE</w:t>
            </w:r>
          </w:p>
        </w:tc>
        <w:tc>
          <w:tcPr>
            <w:tcW w:w="3261" w:type="dxa"/>
            <w:shd w:val="clear" w:color="auto" w:fill="FFFFFF"/>
            <w:noWrap/>
            <w:vAlign w:val="center"/>
            <w:hideMark/>
          </w:tcPr>
          <w:p w:rsidR="008C72CE" w:rsidRPr="00710EB6" w:rsidRDefault="008C72CE" w:rsidP="00710EB6">
            <w:pPr>
              <w:jc w:val="center"/>
              <w:rPr>
                <w:rFonts w:asciiTheme="majorHAnsi" w:hAnsiTheme="majorHAnsi"/>
                <w:color w:val="000000"/>
                <w:sz w:val="18"/>
                <w:szCs w:val="18"/>
              </w:rPr>
            </w:pPr>
            <w:r w:rsidRPr="00710EB6">
              <w:rPr>
                <w:rFonts w:asciiTheme="majorHAnsi" w:hAnsiTheme="majorHAnsi"/>
                <w:color w:val="000000"/>
                <w:sz w:val="18"/>
                <w:szCs w:val="18"/>
              </w:rPr>
              <w:t xml:space="preserve">DENUNCE </w:t>
            </w:r>
            <w:r w:rsidR="00F56D9D" w:rsidRPr="00710EB6">
              <w:rPr>
                <w:rFonts w:asciiTheme="majorHAnsi" w:hAnsiTheme="majorHAnsi"/>
                <w:color w:val="000000"/>
                <w:sz w:val="18"/>
                <w:szCs w:val="18"/>
              </w:rPr>
              <w:t xml:space="preserve">PATOLOGIE DA SOVRACCARICO BIOMECCANICO </w:t>
            </w:r>
            <w:r w:rsidRPr="00710EB6">
              <w:rPr>
                <w:rFonts w:asciiTheme="majorHAnsi" w:hAnsiTheme="majorHAnsi"/>
                <w:color w:val="000000"/>
                <w:sz w:val="18"/>
                <w:szCs w:val="18"/>
              </w:rPr>
              <w:t>PERVENUTE 2014-2015</w:t>
            </w:r>
          </w:p>
        </w:tc>
        <w:tc>
          <w:tcPr>
            <w:tcW w:w="2623" w:type="dxa"/>
            <w:shd w:val="clear" w:color="auto" w:fill="FFFFFF"/>
            <w:noWrap/>
            <w:vAlign w:val="center"/>
            <w:hideMark/>
          </w:tcPr>
          <w:p w:rsidR="008C72CE" w:rsidRPr="00710EB6" w:rsidRDefault="008C72CE" w:rsidP="00710EB6">
            <w:pPr>
              <w:jc w:val="center"/>
              <w:rPr>
                <w:rFonts w:asciiTheme="majorHAnsi" w:hAnsiTheme="majorHAnsi"/>
                <w:color w:val="000000"/>
                <w:sz w:val="18"/>
                <w:szCs w:val="18"/>
              </w:rPr>
            </w:pPr>
            <w:r w:rsidRPr="00710EB6">
              <w:rPr>
                <w:rFonts w:asciiTheme="majorHAnsi" w:hAnsiTheme="majorHAnsi"/>
                <w:color w:val="000000"/>
                <w:sz w:val="18"/>
                <w:szCs w:val="18"/>
              </w:rPr>
              <w:t>PATOLOGIE DA SOVRACCARICO BIOMECCANICO</w:t>
            </w:r>
            <w:r w:rsidR="005E1995" w:rsidRPr="00710EB6">
              <w:rPr>
                <w:rFonts w:asciiTheme="majorHAnsi" w:hAnsiTheme="majorHAnsi"/>
                <w:color w:val="000000"/>
                <w:sz w:val="18"/>
                <w:szCs w:val="18"/>
              </w:rPr>
              <w:t xml:space="preserve"> ARTI SUPERIORI</w:t>
            </w:r>
          </w:p>
        </w:tc>
        <w:tc>
          <w:tcPr>
            <w:tcW w:w="1254" w:type="dxa"/>
            <w:shd w:val="clear" w:color="auto" w:fill="FFFFFF"/>
            <w:noWrap/>
            <w:vAlign w:val="center"/>
            <w:hideMark/>
          </w:tcPr>
          <w:p w:rsidR="00A9675A" w:rsidRPr="00710EB6" w:rsidRDefault="00A9675A" w:rsidP="00710EB6">
            <w:pPr>
              <w:jc w:val="center"/>
              <w:rPr>
                <w:rFonts w:asciiTheme="majorHAnsi" w:hAnsiTheme="majorHAnsi"/>
                <w:color w:val="000000"/>
                <w:sz w:val="18"/>
                <w:szCs w:val="18"/>
              </w:rPr>
            </w:pPr>
          </w:p>
          <w:p w:rsidR="008C72CE" w:rsidRPr="00710EB6" w:rsidRDefault="008C72CE" w:rsidP="00710EB6">
            <w:pPr>
              <w:jc w:val="center"/>
              <w:rPr>
                <w:rFonts w:asciiTheme="majorHAnsi" w:hAnsiTheme="majorHAnsi"/>
                <w:color w:val="000000"/>
                <w:sz w:val="18"/>
                <w:szCs w:val="18"/>
              </w:rPr>
            </w:pPr>
            <w:r w:rsidRPr="00710EB6">
              <w:rPr>
                <w:rFonts w:asciiTheme="majorHAnsi" w:hAnsiTheme="majorHAnsi"/>
                <w:color w:val="000000"/>
                <w:sz w:val="18"/>
                <w:szCs w:val="18"/>
              </w:rPr>
              <w:t>%</w:t>
            </w:r>
          </w:p>
        </w:tc>
        <w:tc>
          <w:tcPr>
            <w:tcW w:w="1339" w:type="dxa"/>
            <w:shd w:val="clear" w:color="auto" w:fill="FFFFFF"/>
            <w:noWrap/>
            <w:vAlign w:val="center"/>
            <w:hideMark/>
          </w:tcPr>
          <w:p w:rsidR="00A9675A" w:rsidRPr="00710EB6" w:rsidRDefault="00A9675A" w:rsidP="00710EB6">
            <w:pPr>
              <w:jc w:val="center"/>
              <w:rPr>
                <w:rFonts w:asciiTheme="majorHAnsi" w:hAnsiTheme="majorHAnsi"/>
                <w:color w:val="000000"/>
                <w:sz w:val="18"/>
                <w:szCs w:val="18"/>
              </w:rPr>
            </w:pPr>
          </w:p>
          <w:p w:rsidR="008C72CE" w:rsidRPr="00710EB6" w:rsidRDefault="008C72CE" w:rsidP="00710EB6">
            <w:pPr>
              <w:jc w:val="center"/>
              <w:rPr>
                <w:rFonts w:asciiTheme="majorHAnsi" w:hAnsiTheme="majorHAnsi"/>
                <w:color w:val="000000"/>
                <w:sz w:val="18"/>
                <w:szCs w:val="18"/>
              </w:rPr>
            </w:pPr>
            <w:r w:rsidRPr="00710EB6">
              <w:rPr>
                <w:rFonts w:asciiTheme="majorHAnsi" w:hAnsiTheme="majorHAnsi"/>
                <w:color w:val="000000"/>
                <w:sz w:val="18"/>
                <w:szCs w:val="18"/>
              </w:rPr>
              <w:t>% MEDIA</w:t>
            </w:r>
          </w:p>
        </w:tc>
      </w:tr>
      <w:tr w:rsidR="008C72CE" w:rsidRPr="00F56D9D" w:rsidTr="00710EB6">
        <w:trPr>
          <w:trHeight w:val="314"/>
        </w:trPr>
        <w:tc>
          <w:tcPr>
            <w:tcW w:w="1251" w:type="dxa"/>
            <w:shd w:val="clear" w:color="auto" w:fill="FFFFFF"/>
            <w:noWrap/>
            <w:hideMark/>
          </w:tcPr>
          <w:p w:rsidR="008C72CE" w:rsidRPr="00F56D9D" w:rsidRDefault="008C72CE" w:rsidP="00A9675A">
            <w:pPr>
              <w:rPr>
                <w:rFonts w:asciiTheme="majorHAnsi" w:hAnsiTheme="majorHAnsi"/>
                <w:color w:val="000000"/>
                <w:sz w:val="20"/>
                <w:szCs w:val="20"/>
              </w:rPr>
            </w:pPr>
            <w:r w:rsidRPr="00F56D9D">
              <w:rPr>
                <w:rFonts w:asciiTheme="majorHAnsi" w:hAnsiTheme="majorHAnsi"/>
                <w:color w:val="000000"/>
                <w:sz w:val="20"/>
                <w:szCs w:val="20"/>
              </w:rPr>
              <w:t>MB</w:t>
            </w:r>
          </w:p>
        </w:tc>
        <w:tc>
          <w:tcPr>
            <w:tcW w:w="3261" w:type="dxa"/>
            <w:shd w:val="clear" w:color="auto" w:fill="D3DFEE"/>
            <w:noWrap/>
            <w:hideMark/>
          </w:tcPr>
          <w:p w:rsidR="008C72CE" w:rsidRPr="00F56D9D" w:rsidRDefault="008C72CE" w:rsidP="008C72CE">
            <w:pPr>
              <w:jc w:val="center"/>
              <w:rPr>
                <w:rFonts w:asciiTheme="majorHAnsi" w:hAnsiTheme="majorHAnsi"/>
                <w:color w:val="000000"/>
                <w:sz w:val="20"/>
                <w:szCs w:val="20"/>
              </w:rPr>
            </w:pPr>
            <w:r w:rsidRPr="00F56D9D">
              <w:rPr>
                <w:rFonts w:asciiTheme="majorHAnsi" w:hAnsiTheme="majorHAnsi"/>
                <w:color w:val="000000"/>
                <w:sz w:val="20"/>
                <w:szCs w:val="20"/>
              </w:rPr>
              <w:t>187</w:t>
            </w:r>
          </w:p>
        </w:tc>
        <w:tc>
          <w:tcPr>
            <w:tcW w:w="2623" w:type="dxa"/>
            <w:shd w:val="clear" w:color="auto" w:fill="D3DFEE"/>
            <w:noWrap/>
            <w:hideMark/>
          </w:tcPr>
          <w:p w:rsidR="008C72CE" w:rsidRPr="00F56D9D" w:rsidRDefault="008C72CE" w:rsidP="008C72CE">
            <w:pPr>
              <w:jc w:val="center"/>
              <w:rPr>
                <w:rFonts w:asciiTheme="majorHAnsi" w:hAnsiTheme="majorHAnsi"/>
                <w:color w:val="000000"/>
                <w:sz w:val="20"/>
                <w:szCs w:val="20"/>
              </w:rPr>
            </w:pPr>
            <w:r w:rsidRPr="00F56D9D">
              <w:rPr>
                <w:rFonts w:asciiTheme="majorHAnsi" w:hAnsiTheme="majorHAnsi"/>
                <w:color w:val="000000"/>
                <w:sz w:val="20"/>
                <w:szCs w:val="20"/>
              </w:rPr>
              <w:t>110</w:t>
            </w:r>
          </w:p>
        </w:tc>
        <w:tc>
          <w:tcPr>
            <w:tcW w:w="1254" w:type="dxa"/>
            <w:shd w:val="clear" w:color="auto" w:fill="D3DFEE"/>
            <w:noWrap/>
            <w:hideMark/>
          </w:tcPr>
          <w:p w:rsidR="008C72CE" w:rsidRPr="00F56D9D" w:rsidRDefault="008C72CE" w:rsidP="008C72CE">
            <w:pPr>
              <w:jc w:val="center"/>
              <w:rPr>
                <w:rFonts w:asciiTheme="majorHAnsi" w:hAnsiTheme="majorHAnsi"/>
                <w:color w:val="000000"/>
                <w:sz w:val="20"/>
                <w:szCs w:val="20"/>
              </w:rPr>
            </w:pPr>
            <w:r w:rsidRPr="00F56D9D">
              <w:rPr>
                <w:rFonts w:asciiTheme="majorHAnsi" w:hAnsiTheme="majorHAnsi"/>
                <w:color w:val="000000"/>
                <w:sz w:val="20"/>
                <w:szCs w:val="20"/>
              </w:rPr>
              <w:t>59</w:t>
            </w:r>
          </w:p>
        </w:tc>
        <w:tc>
          <w:tcPr>
            <w:tcW w:w="1339" w:type="dxa"/>
            <w:vMerge w:val="restart"/>
            <w:shd w:val="clear" w:color="auto" w:fill="D3DFEE"/>
            <w:noWrap/>
            <w:hideMark/>
          </w:tcPr>
          <w:p w:rsidR="008C72CE" w:rsidRPr="00F56D9D" w:rsidRDefault="008C72CE" w:rsidP="008C72CE">
            <w:pPr>
              <w:jc w:val="center"/>
              <w:rPr>
                <w:rFonts w:asciiTheme="majorHAnsi" w:hAnsiTheme="majorHAnsi"/>
                <w:color w:val="000000"/>
                <w:sz w:val="20"/>
                <w:szCs w:val="20"/>
              </w:rPr>
            </w:pPr>
            <w:r w:rsidRPr="00F56D9D">
              <w:rPr>
                <w:rFonts w:asciiTheme="majorHAnsi" w:hAnsiTheme="majorHAnsi"/>
                <w:color w:val="000000"/>
                <w:sz w:val="20"/>
                <w:szCs w:val="20"/>
              </w:rPr>
              <w:t>59</w:t>
            </w:r>
          </w:p>
        </w:tc>
      </w:tr>
      <w:tr w:rsidR="008C72CE" w:rsidRPr="00F56D9D" w:rsidTr="00710EB6">
        <w:trPr>
          <w:trHeight w:val="314"/>
        </w:trPr>
        <w:tc>
          <w:tcPr>
            <w:tcW w:w="1251" w:type="dxa"/>
            <w:shd w:val="clear" w:color="auto" w:fill="FFFFFF"/>
            <w:noWrap/>
            <w:hideMark/>
          </w:tcPr>
          <w:p w:rsidR="008C72CE" w:rsidRPr="00F56D9D" w:rsidRDefault="008C72CE" w:rsidP="00A9675A">
            <w:pPr>
              <w:rPr>
                <w:rFonts w:asciiTheme="majorHAnsi" w:hAnsiTheme="majorHAnsi"/>
                <w:color w:val="000000"/>
                <w:sz w:val="20"/>
                <w:szCs w:val="20"/>
              </w:rPr>
            </w:pPr>
            <w:r w:rsidRPr="00F56D9D">
              <w:rPr>
                <w:rFonts w:asciiTheme="majorHAnsi" w:hAnsiTheme="majorHAnsi"/>
                <w:color w:val="000000"/>
                <w:sz w:val="20"/>
                <w:szCs w:val="20"/>
              </w:rPr>
              <w:t>LC</w:t>
            </w:r>
          </w:p>
        </w:tc>
        <w:tc>
          <w:tcPr>
            <w:tcW w:w="3261" w:type="dxa"/>
            <w:noWrap/>
            <w:hideMark/>
          </w:tcPr>
          <w:p w:rsidR="008C72CE" w:rsidRPr="00F56D9D" w:rsidRDefault="008C72CE" w:rsidP="008C72CE">
            <w:pPr>
              <w:jc w:val="center"/>
              <w:rPr>
                <w:rFonts w:asciiTheme="majorHAnsi" w:hAnsiTheme="majorHAnsi"/>
                <w:color w:val="000000"/>
                <w:sz w:val="20"/>
                <w:szCs w:val="20"/>
              </w:rPr>
            </w:pPr>
            <w:r w:rsidRPr="00F56D9D">
              <w:rPr>
                <w:rFonts w:asciiTheme="majorHAnsi" w:hAnsiTheme="majorHAnsi"/>
                <w:color w:val="000000"/>
                <w:sz w:val="20"/>
                <w:szCs w:val="20"/>
              </w:rPr>
              <w:t>145</w:t>
            </w:r>
          </w:p>
        </w:tc>
        <w:tc>
          <w:tcPr>
            <w:tcW w:w="2623" w:type="dxa"/>
            <w:noWrap/>
            <w:hideMark/>
          </w:tcPr>
          <w:p w:rsidR="008C72CE" w:rsidRPr="00F56D9D" w:rsidRDefault="008C72CE" w:rsidP="008C72CE">
            <w:pPr>
              <w:jc w:val="center"/>
              <w:rPr>
                <w:rFonts w:asciiTheme="majorHAnsi" w:hAnsiTheme="majorHAnsi"/>
                <w:color w:val="000000"/>
                <w:sz w:val="20"/>
                <w:szCs w:val="20"/>
              </w:rPr>
            </w:pPr>
            <w:r w:rsidRPr="00F56D9D">
              <w:rPr>
                <w:rFonts w:asciiTheme="majorHAnsi" w:hAnsiTheme="majorHAnsi"/>
                <w:color w:val="000000"/>
                <w:sz w:val="20"/>
                <w:szCs w:val="20"/>
              </w:rPr>
              <w:t>85</w:t>
            </w:r>
          </w:p>
        </w:tc>
        <w:tc>
          <w:tcPr>
            <w:tcW w:w="1254" w:type="dxa"/>
            <w:noWrap/>
            <w:hideMark/>
          </w:tcPr>
          <w:p w:rsidR="008C72CE" w:rsidRPr="00F56D9D" w:rsidRDefault="008C72CE" w:rsidP="008C72CE">
            <w:pPr>
              <w:jc w:val="center"/>
              <w:rPr>
                <w:rFonts w:asciiTheme="majorHAnsi" w:hAnsiTheme="majorHAnsi"/>
                <w:color w:val="000000"/>
                <w:sz w:val="20"/>
                <w:szCs w:val="20"/>
              </w:rPr>
            </w:pPr>
            <w:r w:rsidRPr="00F56D9D">
              <w:rPr>
                <w:rFonts w:asciiTheme="majorHAnsi" w:hAnsiTheme="majorHAnsi"/>
                <w:color w:val="000000"/>
                <w:sz w:val="20"/>
                <w:szCs w:val="20"/>
              </w:rPr>
              <w:t>59</w:t>
            </w:r>
          </w:p>
        </w:tc>
        <w:tc>
          <w:tcPr>
            <w:tcW w:w="1339" w:type="dxa"/>
            <w:vMerge/>
            <w:hideMark/>
          </w:tcPr>
          <w:p w:rsidR="008C72CE" w:rsidRPr="00F56D9D" w:rsidRDefault="008C72CE" w:rsidP="008C72CE">
            <w:pPr>
              <w:rPr>
                <w:rFonts w:asciiTheme="majorHAnsi" w:hAnsiTheme="majorHAnsi"/>
                <w:color w:val="000000"/>
                <w:sz w:val="20"/>
                <w:szCs w:val="20"/>
              </w:rPr>
            </w:pPr>
          </w:p>
        </w:tc>
      </w:tr>
    </w:tbl>
    <w:p w:rsidR="00457CB6" w:rsidRDefault="00D624CE" w:rsidP="00DE7FC8">
      <w:pPr>
        <w:spacing w:before="240" w:after="120"/>
        <w:jc w:val="both"/>
        <w:rPr>
          <w:rFonts w:asciiTheme="majorHAnsi" w:hAnsiTheme="majorHAnsi"/>
        </w:rPr>
      </w:pPr>
      <w:r>
        <w:rPr>
          <w:rFonts w:asciiTheme="majorHAnsi" w:hAnsiTheme="majorHAnsi"/>
        </w:rPr>
        <w:t>I</w:t>
      </w:r>
      <w:r w:rsidRPr="00A9675A">
        <w:rPr>
          <w:rFonts w:asciiTheme="majorHAnsi" w:hAnsiTheme="majorHAnsi"/>
        </w:rPr>
        <w:t xml:space="preserve">nfine, </w:t>
      </w:r>
      <w:r>
        <w:rPr>
          <w:rFonts w:asciiTheme="majorHAnsi" w:hAnsiTheme="majorHAnsi"/>
        </w:rPr>
        <w:t>l</w:t>
      </w:r>
      <w:r w:rsidR="005E1995" w:rsidRPr="00A9675A">
        <w:rPr>
          <w:rFonts w:asciiTheme="majorHAnsi" w:hAnsiTheme="majorHAnsi"/>
        </w:rPr>
        <w:t>’esperienza insegna</w:t>
      </w:r>
      <w:r>
        <w:rPr>
          <w:rFonts w:asciiTheme="majorHAnsi" w:hAnsiTheme="majorHAnsi"/>
        </w:rPr>
        <w:t xml:space="preserve"> </w:t>
      </w:r>
      <w:r w:rsidR="00457CB6" w:rsidRPr="00A9675A">
        <w:rPr>
          <w:rFonts w:asciiTheme="majorHAnsi" w:hAnsiTheme="majorHAnsi"/>
        </w:rPr>
        <w:t>che spesso le lesioni</w:t>
      </w:r>
      <w:r w:rsidR="00D0170A" w:rsidRPr="00A9675A">
        <w:rPr>
          <w:rFonts w:asciiTheme="majorHAnsi" w:hAnsiTheme="majorHAnsi"/>
        </w:rPr>
        <w:t xml:space="preserve"> denunciate come eventi acuti (</w:t>
      </w:r>
      <w:r w:rsidR="005E1995" w:rsidRPr="00A9675A">
        <w:rPr>
          <w:rFonts w:asciiTheme="majorHAnsi" w:hAnsiTheme="majorHAnsi"/>
        </w:rPr>
        <w:t xml:space="preserve">infortuni) </w:t>
      </w:r>
      <w:r w:rsidR="00457CB6" w:rsidRPr="00A9675A">
        <w:rPr>
          <w:rFonts w:asciiTheme="majorHAnsi" w:hAnsiTheme="majorHAnsi"/>
        </w:rPr>
        <w:t xml:space="preserve"> possono essere la sp</w:t>
      </w:r>
      <w:r w:rsidR="00D0170A" w:rsidRPr="00A9675A">
        <w:rPr>
          <w:rFonts w:asciiTheme="majorHAnsi" w:hAnsiTheme="majorHAnsi"/>
        </w:rPr>
        <w:t xml:space="preserve">ia di un danno cronico, ossia </w:t>
      </w:r>
      <w:r w:rsidR="00457CB6" w:rsidRPr="00A9675A">
        <w:rPr>
          <w:rFonts w:asciiTheme="majorHAnsi" w:hAnsiTheme="majorHAnsi"/>
        </w:rPr>
        <w:t>di una malattia correlata al lavoro.</w:t>
      </w:r>
    </w:p>
    <w:p w:rsidR="00172483" w:rsidRPr="00A9675A" w:rsidRDefault="00172483" w:rsidP="00D624CE">
      <w:pPr>
        <w:jc w:val="both"/>
        <w:rPr>
          <w:rFonts w:asciiTheme="majorHAnsi" w:hAnsiTheme="majorHAnsi"/>
        </w:rPr>
      </w:pPr>
      <w:r>
        <w:rPr>
          <w:rFonts w:asciiTheme="majorHAnsi" w:hAnsiTheme="majorHAnsi" w:cstheme="majorHAnsi"/>
        </w:rPr>
        <w:t>S</w:t>
      </w:r>
      <w:r w:rsidRPr="005B55AB">
        <w:rPr>
          <w:rFonts w:asciiTheme="majorHAnsi" w:hAnsiTheme="majorHAnsi" w:cstheme="majorHAnsi"/>
        </w:rPr>
        <w:t>ituazioni di questo tipo possono ipotizzarsi in particolare nel caso delle lesioni da sforzo e delle distorsi</w:t>
      </w:r>
      <w:r>
        <w:rPr>
          <w:rFonts w:asciiTheme="majorHAnsi" w:hAnsiTheme="majorHAnsi" w:cstheme="majorHAnsi"/>
        </w:rPr>
        <w:t xml:space="preserve">oni e lussazioni; </w:t>
      </w:r>
      <w:r w:rsidRPr="005B55AB">
        <w:rPr>
          <w:rFonts w:asciiTheme="majorHAnsi" w:hAnsiTheme="majorHAnsi" w:cstheme="majorHAnsi"/>
        </w:rPr>
        <w:t>non si può peraltro escludere che anche una quota di infortuni classificati come “da contusione” possano rientrare in questa casistica.</w:t>
      </w:r>
    </w:p>
    <w:p w:rsidR="00D0170A" w:rsidRPr="00AA191E" w:rsidRDefault="005E1995" w:rsidP="00DE7FC8">
      <w:pPr>
        <w:spacing w:before="120"/>
        <w:jc w:val="both"/>
        <w:rPr>
          <w:rFonts w:asciiTheme="majorHAnsi" w:hAnsiTheme="majorHAnsi"/>
        </w:rPr>
      </w:pPr>
      <w:r w:rsidRPr="00A9675A">
        <w:rPr>
          <w:rFonts w:asciiTheme="majorHAnsi" w:hAnsiTheme="majorHAnsi"/>
        </w:rPr>
        <w:t>In tal</w:t>
      </w:r>
      <w:r w:rsidR="00457CB6" w:rsidRPr="00A9675A">
        <w:rPr>
          <w:rFonts w:asciiTheme="majorHAnsi" w:hAnsiTheme="majorHAnsi"/>
        </w:rPr>
        <w:t xml:space="preserve"> senso</w:t>
      </w:r>
      <w:r w:rsidR="00172483">
        <w:rPr>
          <w:rFonts w:asciiTheme="majorHAnsi" w:hAnsiTheme="majorHAnsi"/>
        </w:rPr>
        <w:t>, i dati INAIL</w:t>
      </w:r>
      <w:r w:rsidR="00457CB6" w:rsidRPr="00A9675A">
        <w:rPr>
          <w:rFonts w:asciiTheme="majorHAnsi" w:hAnsiTheme="majorHAnsi"/>
        </w:rPr>
        <w:t xml:space="preserve"> relativi agli infortun</w:t>
      </w:r>
      <w:r w:rsidR="00D0170A" w:rsidRPr="00A9675A">
        <w:rPr>
          <w:rFonts w:asciiTheme="majorHAnsi" w:hAnsiTheme="majorHAnsi"/>
        </w:rPr>
        <w:t>i a carico degli arti superiori</w:t>
      </w:r>
      <w:r w:rsidR="00457CB6" w:rsidRPr="00A9675A">
        <w:rPr>
          <w:rFonts w:asciiTheme="majorHAnsi" w:hAnsiTheme="majorHAnsi"/>
        </w:rPr>
        <w:t xml:space="preserve"> definiti positivamente nel periodo 2010-2013 nel territorio dell’ATS </w:t>
      </w:r>
      <w:r w:rsidR="00D0170A" w:rsidRPr="00A9675A">
        <w:rPr>
          <w:rFonts w:asciiTheme="majorHAnsi" w:hAnsiTheme="majorHAnsi"/>
        </w:rPr>
        <w:t xml:space="preserve">Brianza </w:t>
      </w:r>
      <w:r w:rsidR="00457CB6" w:rsidRPr="00A9675A">
        <w:rPr>
          <w:rFonts w:asciiTheme="majorHAnsi" w:hAnsiTheme="majorHAnsi"/>
        </w:rPr>
        <w:t>mostrano una quota consistente  ascrivib</w:t>
      </w:r>
      <w:r w:rsidR="00D0170A" w:rsidRPr="00A9675A">
        <w:rPr>
          <w:rFonts w:asciiTheme="majorHAnsi" w:hAnsiTheme="majorHAnsi"/>
        </w:rPr>
        <w:t>ile agli eventi definiti come “contusione/</w:t>
      </w:r>
      <w:r w:rsidR="00457CB6" w:rsidRPr="00A9675A">
        <w:rPr>
          <w:rFonts w:asciiTheme="majorHAnsi" w:hAnsiTheme="majorHAnsi"/>
        </w:rPr>
        <w:t>l</w:t>
      </w:r>
      <w:r w:rsidR="00D0170A" w:rsidRPr="00A9675A">
        <w:rPr>
          <w:rFonts w:asciiTheme="majorHAnsi" w:hAnsiTheme="majorHAnsi"/>
        </w:rPr>
        <w:t>esione da sforzo</w:t>
      </w:r>
      <w:r w:rsidR="00457CB6" w:rsidRPr="00A9675A">
        <w:rPr>
          <w:rFonts w:asciiTheme="majorHAnsi" w:hAnsiTheme="majorHAnsi"/>
        </w:rPr>
        <w:t>/lussazione, distorsione” (manifestazione acuta di una possibile patologia da sovraccarico).</w:t>
      </w:r>
    </w:p>
    <w:p w:rsidR="0028255B" w:rsidRDefault="0028255B" w:rsidP="00DE7FC8">
      <w:pPr>
        <w:spacing w:before="120"/>
        <w:jc w:val="both"/>
        <w:rPr>
          <w:rFonts w:asciiTheme="majorHAnsi" w:hAnsiTheme="majorHAnsi" w:cstheme="majorHAnsi"/>
        </w:rPr>
      </w:pPr>
      <w:r w:rsidRPr="00172483">
        <w:rPr>
          <w:rFonts w:asciiTheme="majorHAnsi" w:hAnsiTheme="majorHAnsi" w:cstheme="majorHAnsi"/>
        </w:rPr>
        <w:t xml:space="preserve">Nella tabella </w:t>
      </w:r>
      <w:r w:rsidR="00172483" w:rsidRPr="00172483">
        <w:rPr>
          <w:rFonts w:asciiTheme="majorHAnsi" w:hAnsiTheme="majorHAnsi" w:cstheme="majorHAnsi"/>
        </w:rPr>
        <w:t xml:space="preserve">8 </w:t>
      </w:r>
      <w:r w:rsidRPr="00172483">
        <w:rPr>
          <w:rFonts w:asciiTheme="majorHAnsi" w:hAnsiTheme="majorHAnsi" w:cstheme="majorHAnsi"/>
        </w:rPr>
        <w:t xml:space="preserve">vengono riportati i dati relativi agli infortuni avvenuti nel periodo 2010 - 2013 in occasione di lavoro e definiti positivamente da INAIL, esclusi Colf, Studenti, Sportivi, che colpiscono il distretto anatomico degli arti superiori e della colonna vertebrale, nell’ambito territoriale di competenza della ATS Brianza. </w:t>
      </w:r>
    </w:p>
    <w:p w:rsidR="00172483" w:rsidRPr="00DE7FC8" w:rsidRDefault="00DE7FC8" w:rsidP="00065AEA">
      <w:pPr>
        <w:pStyle w:val="Paragrafoelenco"/>
        <w:spacing w:before="240" w:after="120"/>
        <w:ind w:left="646"/>
        <w:jc w:val="both"/>
        <w:rPr>
          <w:rFonts w:asciiTheme="majorHAnsi" w:hAnsiTheme="majorHAnsi"/>
          <w:b/>
          <w:sz w:val="20"/>
          <w:szCs w:val="20"/>
        </w:rPr>
      </w:pPr>
      <w:r w:rsidRPr="00DE7FC8">
        <w:rPr>
          <w:rFonts w:asciiTheme="majorHAnsi" w:hAnsiTheme="majorHAnsi"/>
          <w:b/>
          <w:sz w:val="20"/>
          <w:szCs w:val="20"/>
        </w:rPr>
        <w:t>TABELLA 8</w:t>
      </w:r>
    </w:p>
    <w:tbl>
      <w:tblPr>
        <w:tblW w:w="9153" w:type="dxa"/>
        <w:jc w:val="center"/>
        <w:tblInd w:w="-935" w:type="dxa"/>
        <w:tblCellMar>
          <w:left w:w="70" w:type="dxa"/>
          <w:right w:w="70" w:type="dxa"/>
        </w:tblCellMar>
        <w:tblLook w:val="04A0"/>
      </w:tblPr>
      <w:tblGrid>
        <w:gridCol w:w="1289"/>
        <w:gridCol w:w="29"/>
        <w:gridCol w:w="131"/>
        <w:gridCol w:w="3718"/>
        <w:gridCol w:w="696"/>
        <w:gridCol w:w="696"/>
        <w:gridCol w:w="696"/>
        <w:gridCol w:w="696"/>
        <w:gridCol w:w="1202"/>
      </w:tblGrid>
      <w:tr w:rsidR="0028255B" w:rsidRPr="002B08A2" w:rsidTr="00DE7FC8">
        <w:trPr>
          <w:gridBefore w:val="1"/>
          <w:wBefore w:w="1289" w:type="dxa"/>
          <w:trHeight w:val="300"/>
          <w:jc w:val="center"/>
        </w:trPr>
        <w:tc>
          <w:tcPr>
            <w:tcW w:w="160" w:type="dxa"/>
            <w:gridSpan w:val="2"/>
            <w:tcBorders>
              <w:top w:val="nil"/>
              <w:left w:val="nil"/>
              <w:bottom w:val="nil"/>
              <w:right w:val="nil"/>
            </w:tcBorders>
            <w:shd w:val="clear" w:color="auto" w:fill="auto"/>
            <w:noWrap/>
            <w:vAlign w:val="bottom"/>
            <w:hideMark/>
          </w:tcPr>
          <w:p w:rsidR="0028255B" w:rsidRPr="002B08A2" w:rsidRDefault="0028255B" w:rsidP="0061229E">
            <w:pPr>
              <w:rPr>
                <w:rFonts w:ascii="Calibri" w:hAnsi="Calibri"/>
              </w:rPr>
            </w:pPr>
          </w:p>
        </w:tc>
        <w:tc>
          <w:tcPr>
            <w:tcW w:w="3718" w:type="dxa"/>
            <w:tcBorders>
              <w:top w:val="nil"/>
              <w:left w:val="nil"/>
              <w:bottom w:val="nil"/>
              <w:right w:val="nil"/>
            </w:tcBorders>
            <w:shd w:val="clear" w:color="auto" w:fill="auto"/>
            <w:noWrap/>
            <w:vAlign w:val="bottom"/>
            <w:hideMark/>
          </w:tcPr>
          <w:p w:rsidR="0028255B" w:rsidRPr="002B08A2" w:rsidRDefault="0028255B" w:rsidP="0061229E">
            <w:pPr>
              <w:rPr>
                <w:rFonts w:ascii="Calibri" w:hAnsi="Calibri"/>
              </w:rPr>
            </w:pPr>
          </w:p>
        </w:tc>
        <w:tc>
          <w:tcPr>
            <w:tcW w:w="398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8255B" w:rsidRPr="002B08A2" w:rsidRDefault="0028255B" w:rsidP="0061229E">
            <w:pPr>
              <w:jc w:val="center"/>
              <w:rPr>
                <w:rFonts w:ascii="Calibri" w:hAnsi="Calibri" w:cs="Arial"/>
                <w:b/>
                <w:bCs/>
                <w:sz w:val="20"/>
                <w:szCs w:val="20"/>
              </w:rPr>
            </w:pPr>
            <w:r w:rsidRPr="002B08A2">
              <w:rPr>
                <w:rFonts w:ascii="Calibri" w:hAnsi="Calibri" w:cs="Arial"/>
                <w:b/>
                <w:bCs/>
                <w:sz w:val="20"/>
                <w:szCs w:val="20"/>
              </w:rPr>
              <w:t>anno lesione</w:t>
            </w:r>
          </w:p>
        </w:tc>
      </w:tr>
      <w:tr w:rsidR="0028255B" w:rsidRPr="002B08A2" w:rsidTr="00DE7FC8">
        <w:trPr>
          <w:gridBefore w:val="1"/>
          <w:wBefore w:w="1289" w:type="dxa"/>
          <w:trHeight w:val="300"/>
          <w:jc w:val="center"/>
        </w:trPr>
        <w:tc>
          <w:tcPr>
            <w:tcW w:w="160" w:type="dxa"/>
            <w:gridSpan w:val="2"/>
            <w:tcBorders>
              <w:top w:val="nil"/>
              <w:left w:val="nil"/>
              <w:bottom w:val="nil"/>
              <w:right w:val="nil"/>
            </w:tcBorders>
            <w:shd w:val="clear" w:color="auto" w:fill="auto"/>
            <w:noWrap/>
            <w:vAlign w:val="bottom"/>
            <w:hideMark/>
          </w:tcPr>
          <w:p w:rsidR="0028255B" w:rsidRPr="002B08A2" w:rsidRDefault="0028255B" w:rsidP="0061229E">
            <w:pPr>
              <w:rPr>
                <w:rFonts w:ascii="Calibri" w:hAnsi="Calibri"/>
              </w:rPr>
            </w:pPr>
          </w:p>
        </w:tc>
        <w:tc>
          <w:tcPr>
            <w:tcW w:w="3718" w:type="dxa"/>
            <w:tcBorders>
              <w:top w:val="nil"/>
              <w:left w:val="nil"/>
              <w:bottom w:val="nil"/>
              <w:right w:val="nil"/>
            </w:tcBorders>
            <w:shd w:val="clear" w:color="auto" w:fill="auto"/>
            <w:noWrap/>
            <w:vAlign w:val="bottom"/>
            <w:hideMark/>
          </w:tcPr>
          <w:p w:rsidR="0028255B" w:rsidRPr="002B08A2" w:rsidRDefault="0028255B" w:rsidP="0061229E">
            <w:pPr>
              <w:rPr>
                <w:rFonts w:ascii="Calibri" w:hAnsi="Calibri"/>
              </w:rPr>
            </w:pPr>
          </w:p>
        </w:tc>
        <w:tc>
          <w:tcPr>
            <w:tcW w:w="696" w:type="dxa"/>
            <w:tcBorders>
              <w:top w:val="nil"/>
              <w:left w:val="single" w:sz="4" w:space="0" w:color="auto"/>
              <w:bottom w:val="single" w:sz="4" w:space="0" w:color="auto"/>
              <w:right w:val="single" w:sz="4" w:space="0" w:color="auto"/>
            </w:tcBorders>
            <w:shd w:val="clear" w:color="000000" w:fill="FFFFFF"/>
            <w:vAlign w:val="center"/>
            <w:hideMark/>
          </w:tcPr>
          <w:p w:rsidR="0028255B" w:rsidRPr="002B08A2" w:rsidRDefault="0028255B" w:rsidP="0061229E">
            <w:pPr>
              <w:jc w:val="center"/>
              <w:rPr>
                <w:rFonts w:ascii="Calibri" w:hAnsi="Calibri" w:cs="Arial"/>
                <w:b/>
                <w:bCs/>
                <w:sz w:val="20"/>
                <w:szCs w:val="20"/>
              </w:rPr>
            </w:pPr>
            <w:r w:rsidRPr="002B08A2">
              <w:rPr>
                <w:rFonts w:ascii="Calibri" w:hAnsi="Calibri" w:cs="Arial"/>
                <w:b/>
                <w:bCs/>
                <w:sz w:val="20"/>
                <w:szCs w:val="20"/>
              </w:rPr>
              <w:t>2010</w:t>
            </w:r>
          </w:p>
        </w:tc>
        <w:tc>
          <w:tcPr>
            <w:tcW w:w="696" w:type="dxa"/>
            <w:tcBorders>
              <w:top w:val="nil"/>
              <w:left w:val="nil"/>
              <w:bottom w:val="single" w:sz="4" w:space="0" w:color="auto"/>
              <w:right w:val="single" w:sz="4" w:space="0" w:color="auto"/>
            </w:tcBorders>
            <w:shd w:val="clear" w:color="000000" w:fill="FFFFFF"/>
            <w:vAlign w:val="center"/>
            <w:hideMark/>
          </w:tcPr>
          <w:p w:rsidR="0028255B" w:rsidRPr="002B08A2" w:rsidRDefault="0028255B" w:rsidP="0061229E">
            <w:pPr>
              <w:jc w:val="center"/>
              <w:rPr>
                <w:rFonts w:ascii="Calibri" w:hAnsi="Calibri" w:cs="Arial"/>
                <w:b/>
                <w:bCs/>
                <w:sz w:val="20"/>
                <w:szCs w:val="20"/>
              </w:rPr>
            </w:pPr>
            <w:r w:rsidRPr="002B08A2">
              <w:rPr>
                <w:rFonts w:ascii="Calibri" w:hAnsi="Calibri" w:cs="Arial"/>
                <w:b/>
                <w:bCs/>
                <w:sz w:val="20"/>
                <w:szCs w:val="20"/>
              </w:rPr>
              <w:t>2011</w:t>
            </w:r>
          </w:p>
        </w:tc>
        <w:tc>
          <w:tcPr>
            <w:tcW w:w="696" w:type="dxa"/>
            <w:tcBorders>
              <w:top w:val="nil"/>
              <w:left w:val="nil"/>
              <w:bottom w:val="single" w:sz="4" w:space="0" w:color="auto"/>
              <w:right w:val="single" w:sz="4" w:space="0" w:color="auto"/>
            </w:tcBorders>
            <w:shd w:val="clear" w:color="000000" w:fill="FFFFFF"/>
            <w:vAlign w:val="center"/>
            <w:hideMark/>
          </w:tcPr>
          <w:p w:rsidR="0028255B" w:rsidRPr="002B08A2" w:rsidRDefault="0028255B" w:rsidP="0061229E">
            <w:pPr>
              <w:jc w:val="center"/>
              <w:rPr>
                <w:rFonts w:ascii="Calibri" w:hAnsi="Calibri" w:cs="Arial"/>
                <w:b/>
                <w:bCs/>
                <w:sz w:val="20"/>
                <w:szCs w:val="20"/>
              </w:rPr>
            </w:pPr>
            <w:r w:rsidRPr="002B08A2">
              <w:rPr>
                <w:rFonts w:ascii="Calibri" w:hAnsi="Calibri" w:cs="Arial"/>
                <w:b/>
                <w:bCs/>
                <w:sz w:val="20"/>
                <w:szCs w:val="20"/>
              </w:rPr>
              <w:t>2012</w:t>
            </w:r>
          </w:p>
        </w:tc>
        <w:tc>
          <w:tcPr>
            <w:tcW w:w="696" w:type="dxa"/>
            <w:tcBorders>
              <w:top w:val="nil"/>
              <w:left w:val="nil"/>
              <w:bottom w:val="single" w:sz="4" w:space="0" w:color="auto"/>
              <w:right w:val="single" w:sz="4" w:space="0" w:color="auto"/>
            </w:tcBorders>
            <w:shd w:val="clear" w:color="000000" w:fill="FFFFFF"/>
            <w:vAlign w:val="center"/>
            <w:hideMark/>
          </w:tcPr>
          <w:p w:rsidR="0028255B" w:rsidRPr="002B08A2" w:rsidRDefault="0028255B" w:rsidP="0061229E">
            <w:pPr>
              <w:jc w:val="center"/>
              <w:rPr>
                <w:rFonts w:ascii="Calibri" w:hAnsi="Calibri" w:cs="Arial"/>
                <w:b/>
                <w:bCs/>
                <w:sz w:val="20"/>
                <w:szCs w:val="20"/>
              </w:rPr>
            </w:pPr>
            <w:r w:rsidRPr="002B08A2">
              <w:rPr>
                <w:rFonts w:ascii="Calibri" w:hAnsi="Calibri" w:cs="Arial"/>
                <w:b/>
                <w:bCs/>
                <w:sz w:val="20"/>
                <w:szCs w:val="20"/>
              </w:rPr>
              <w:t>2013</w:t>
            </w:r>
          </w:p>
        </w:tc>
        <w:tc>
          <w:tcPr>
            <w:tcW w:w="1202" w:type="dxa"/>
            <w:tcBorders>
              <w:top w:val="nil"/>
              <w:left w:val="nil"/>
              <w:bottom w:val="single" w:sz="4" w:space="0" w:color="auto"/>
              <w:right w:val="single" w:sz="4" w:space="0" w:color="auto"/>
            </w:tcBorders>
            <w:shd w:val="clear" w:color="000000" w:fill="FFFFFF"/>
            <w:vAlign w:val="center"/>
            <w:hideMark/>
          </w:tcPr>
          <w:p w:rsidR="0028255B" w:rsidRPr="002B08A2" w:rsidRDefault="0028255B" w:rsidP="0061229E">
            <w:pPr>
              <w:jc w:val="center"/>
              <w:rPr>
                <w:rFonts w:ascii="Calibri" w:hAnsi="Calibri" w:cs="Arial"/>
                <w:b/>
                <w:bCs/>
                <w:sz w:val="20"/>
                <w:szCs w:val="20"/>
              </w:rPr>
            </w:pPr>
            <w:r w:rsidRPr="002B08A2">
              <w:rPr>
                <w:rFonts w:ascii="Calibri" w:hAnsi="Calibri" w:cs="Arial"/>
                <w:b/>
                <w:bCs/>
                <w:sz w:val="20"/>
                <w:szCs w:val="20"/>
              </w:rPr>
              <w:t>totali</w:t>
            </w:r>
          </w:p>
        </w:tc>
      </w:tr>
      <w:tr w:rsidR="0028255B" w:rsidRPr="002B08A2" w:rsidTr="00DE7FC8">
        <w:trPr>
          <w:trHeight w:val="300"/>
          <w:jc w:val="center"/>
        </w:trPr>
        <w:tc>
          <w:tcPr>
            <w:tcW w:w="13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255B" w:rsidRPr="002B08A2" w:rsidRDefault="0028255B" w:rsidP="0061229E">
            <w:pPr>
              <w:jc w:val="center"/>
              <w:rPr>
                <w:rFonts w:ascii="Calibri" w:hAnsi="Calibri" w:cs="Arial"/>
                <w:b/>
                <w:bCs/>
                <w:sz w:val="20"/>
                <w:szCs w:val="20"/>
              </w:rPr>
            </w:pPr>
            <w:r w:rsidRPr="002B08A2">
              <w:rPr>
                <w:rFonts w:ascii="Calibri" w:hAnsi="Calibri" w:cs="Arial"/>
                <w:b/>
                <w:bCs/>
                <w:sz w:val="20"/>
                <w:szCs w:val="20"/>
              </w:rPr>
              <w:t>sede lesione</w:t>
            </w:r>
          </w:p>
        </w:tc>
        <w:tc>
          <w:tcPr>
            <w:tcW w:w="3849" w:type="dxa"/>
            <w:gridSpan w:val="2"/>
            <w:tcBorders>
              <w:top w:val="single" w:sz="4" w:space="0" w:color="auto"/>
              <w:left w:val="nil"/>
              <w:bottom w:val="single" w:sz="4" w:space="0" w:color="auto"/>
              <w:right w:val="nil"/>
            </w:tcBorders>
            <w:shd w:val="clear" w:color="000000" w:fill="FFFFFF"/>
            <w:vAlign w:val="center"/>
            <w:hideMark/>
          </w:tcPr>
          <w:p w:rsidR="0028255B" w:rsidRPr="002B08A2" w:rsidRDefault="0028255B" w:rsidP="0061229E">
            <w:pPr>
              <w:jc w:val="center"/>
              <w:rPr>
                <w:rFonts w:ascii="Calibri" w:hAnsi="Calibri" w:cs="Arial"/>
                <w:b/>
                <w:bCs/>
                <w:sz w:val="20"/>
                <w:szCs w:val="20"/>
              </w:rPr>
            </w:pPr>
            <w:r w:rsidRPr="002B08A2">
              <w:rPr>
                <w:rFonts w:ascii="Calibri" w:hAnsi="Calibri" w:cs="Arial"/>
                <w:b/>
                <w:bCs/>
                <w:sz w:val="20"/>
                <w:szCs w:val="20"/>
              </w:rPr>
              <w:t>Braccio, gomito, avambraccio, polso</w:t>
            </w:r>
          </w:p>
        </w:tc>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8255B" w:rsidRPr="002B08A2" w:rsidRDefault="0028255B" w:rsidP="0061229E">
            <w:pPr>
              <w:jc w:val="center"/>
              <w:rPr>
                <w:rFonts w:ascii="Calibri" w:hAnsi="Calibri" w:cs="Arial"/>
                <w:bCs/>
                <w:sz w:val="20"/>
                <w:szCs w:val="20"/>
              </w:rPr>
            </w:pPr>
            <w:r w:rsidRPr="002B08A2">
              <w:rPr>
                <w:rFonts w:ascii="Calibri" w:hAnsi="Calibri" w:cs="Arial"/>
                <w:bCs/>
                <w:sz w:val="20"/>
                <w:szCs w:val="20"/>
              </w:rPr>
              <w:t>850</w:t>
            </w:r>
          </w:p>
        </w:tc>
        <w:tc>
          <w:tcPr>
            <w:tcW w:w="696" w:type="dxa"/>
            <w:tcBorders>
              <w:top w:val="nil"/>
              <w:left w:val="nil"/>
              <w:bottom w:val="single" w:sz="4" w:space="0" w:color="auto"/>
              <w:right w:val="single" w:sz="4" w:space="0" w:color="auto"/>
            </w:tcBorders>
            <w:shd w:val="clear" w:color="auto" w:fill="auto"/>
            <w:noWrap/>
            <w:vAlign w:val="bottom"/>
            <w:hideMark/>
          </w:tcPr>
          <w:p w:rsidR="0028255B" w:rsidRPr="002B08A2" w:rsidRDefault="0028255B" w:rsidP="0061229E">
            <w:pPr>
              <w:jc w:val="center"/>
              <w:rPr>
                <w:rFonts w:ascii="Calibri" w:hAnsi="Calibri" w:cs="Arial"/>
                <w:bCs/>
                <w:sz w:val="20"/>
                <w:szCs w:val="20"/>
              </w:rPr>
            </w:pPr>
            <w:r w:rsidRPr="002B08A2">
              <w:rPr>
                <w:rFonts w:ascii="Calibri" w:hAnsi="Calibri" w:cs="Arial"/>
                <w:bCs/>
                <w:sz w:val="20"/>
                <w:szCs w:val="20"/>
              </w:rPr>
              <w:t>800</w:t>
            </w:r>
          </w:p>
        </w:tc>
        <w:tc>
          <w:tcPr>
            <w:tcW w:w="696" w:type="dxa"/>
            <w:tcBorders>
              <w:top w:val="nil"/>
              <w:left w:val="nil"/>
              <w:bottom w:val="single" w:sz="4" w:space="0" w:color="auto"/>
              <w:right w:val="single" w:sz="4" w:space="0" w:color="auto"/>
            </w:tcBorders>
            <w:shd w:val="clear" w:color="auto" w:fill="auto"/>
            <w:noWrap/>
            <w:vAlign w:val="bottom"/>
            <w:hideMark/>
          </w:tcPr>
          <w:p w:rsidR="0028255B" w:rsidRPr="002B08A2" w:rsidRDefault="0028255B" w:rsidP="0061229E">
            <w:pPr>
              <w:jc w:val="center"/>
              <w:rPr>
                <w:rFonts w:ascii="Calibri" w:hAnsi="Calibri" w:cs="Arial"/>
                <w:bCs/>
                <w:sz w:val="20"/>
                <w:szCs w:val="20"/>
              </w:rPr>
            </w:pPr>
            <w:r w:rsidRPr="002B08A2">
              <w:rPr>
                <w:rFonts w:ascii="Calibri" w:hAnsi="Calibri" w:cs="Arial"/>
                <w:bCs/>
                <w:sz w:val="20"/>
                <w:szCs w:val="20"/>
              </w:rPr>
              <w:t>689</w:t>
            </w:r>
          </w:p>
        </w:tc>
        <w:tc>
          <w:tcPr>
            <w:tcW w:w="696" w:type="dxa"/>
            <w:tcBorders>
              <w:top w:val="nil"/>
              <w:left w:val="nil"/>
              <w:bottom w:val="single" w:sz="4" w:space="0" w:color="auto"/>
              <w:right w:val="single" w:sz="4" w:space="0" w:color="auto"/>
            </w:tcBorders>
            <w:shd w:val="clear" w:color="auto" w:fill="auto"/>
            <w:noWrap/>
            <w:vAlign w:val="bottom"/>
            <w:hideMark/>
          </w:tcPr>
          <w:p w:rsidR="0028255B" w:rsidRPr="002B08A2" w:rsidRDefault="0028255B" w:rsidP="0061229E">
            <w:pPr>
              <w:jc w:val="center"/>
              <w:rPr>
                <w:rFonts w:ascii="Calibri" w:hAnsi="Calibri" w:cs="Arial"/>
                <w:bCs/>
                <w:sz w:val="20"/>
                <w:szCs w:val="20"/>
              </w:rPr>
            </w:pPr>
            <w:r w:rsidRPr="002B08A2">
              <w:rPr>
                <w:rFonts w:ascii="Calibri" w:hAnsi="Calibri" w:cs="Arial"/>
                <w:bCs/>
                <w:sz w:val="20"/>
                <w:szCs w:val="20"/>
              </w:rPr>
              <w:t>655</w:t>
            </w:r>
          </w:p>
        </w:tc>
        <w:tc>
          <w:tcPr>
            <w:tcW w:w="1202" w:type="dxa"/>
            <w:tcBorders>
              <w:top w:val="nil"/>
              <w:left w:val="nil"/>
              <w:bottom w:val="single" w:sz="4" w:space="0" w:color="auto"/>
              <w:right w:val="single" w:sz="4" w:space="0" w:color="auto"/>
            </w:tcBorders>
            <w:shd w:val="clear" w:color="auto" w:fill="auto"/>
            <w:noWrap/>
            <w:vAlign w:val="bottom"/>
            <w:hideMark/>
          </w:tcPr>
          <w:p w:rsidR="0028255B" w:rsidRPr="002B08A2" w:rsidRDefault="0028255B" w:rsidP="0061229E">
            <w:pPr>
              <w:jc w:val="center"/>
              <w:rPr>
                <w:rFonts w:ascii="Calibri" w:hAnsi="Calibri" w:cs="Arial"/>
                <w:bCs/>
                <w:sz w:val="20"/>
                <w:szCs w:val="20"/>
              </w:rPr>
            </w:pPr>
            <w:r w:rsidRPr="002B08A2">
              <w:rPr>
                <w:rFonts w:ascii="Calibri" w:hAnsi="Calibri" w:cs="Arial"/>
                <w:bCs/>
                <w:sz w:val="20"/>
                <w:szCs w:val="20"/>
              </w:rPr>
              <w:t>2.994</w:t>
            </w:r>
          </w:p>
        </w:tc>
      </w:tr>
      <w:tr w:rsidR="0028255B" w:rsidRPr="002B08A2" w:rsidTr="00DE7FC8">
        <w:trPr>
          <w:trHeight w:val="300"/>
          <w:jc w:val="center"/>
        </w:trPr>
        <w:tc>
          <w:tcPr>
            <w:tcW w:w="1318" w:type="dxa"/>
            <w:gridSpan w:val="2"/>
            <w:vMerge/>
            <w:tcBorders>
              <w:top w:val="single" w:sz="4" w:space="0" w:color="auto"/>
              <w:left w:val="single" w:sz="4" w:space="0" w:color="auto"/>
              <w:bottom w:val="single" w:sz="4" w:space="0" w:color="auto"/>
              <w:right w:val="single" w:sz="4" w:space="0" w:color="auto"/>
            </w:tcBorders>
            <w:vAlign w:val="center"/>
            <w:hideMark/>
          </w:tcPr>
          <w:p w:rsidR="0028255B" w:rsidRPr="002B08A2" w:rsidRDefault="0028255B" w:rsidP="0061229E">
            <w:pPr>
              <w:rPr>
                <w:rFonts w:ascii="Calibri" w:hAnsi="Calibri" w:cs="Arial"/>
                <w:b/>
                <w:bCs/>
                <w:sz w:val="20"/>
                <w:szCs w:val="20"/>
              </w:rPr>
            </w:pPr>
          </w:p>
        </w:tc>
        <w:tc>
          <w:tcPr>
            <w:tcW w:w="3849" w:type="dxa"/>
            <w:gridSpan w:val="2"/>
            <w:tcBorders>
              <w:top w:val="nil"/>
              <w:left w:val="nil"/>
              <w:bottom w:val="single" w:sz="4" w:space="0" w:color="auto"/>
              <w:right w:val="nil"/>
            </w:tcBorders>
            <w:shd w:val="clear" w:color="000000" w:fill="FFFFFF"/>
            <w:vAlign w:val="center"/>
            <w:hideMark/>
          </w:tcPr>
          <w:p w:rsidR="0028255B" w:rsidRPr="002B08A2" w:rsidRDefault="0028255B" w:rsidP="0061229E">
            <w:pPr>
              <w:jc w:val="center"/>
              <w:rPr>
                <w:rFonts w:ascii="Calibri" w:hAnsi="Calibri" w:cs="Arial"/>
                <w:b/>
                <w:bCs/>
                <w:sz w:val="20"/>
                <w:szCs w:val="20"/>
              </w:rPr>
            </w:pPr>
            <w:r w:rsidRPr="002B08A2">
              <w:rPr>
                <w:rFonts w:ascii="Calibri" w:hAnsi="Calibri" w:cs="Arial"/>
                <w:b/>
                <w:bCs/>
                <w:sz w:val="20"/>
                <w:szCs w:val="20"/>
              </w:rPr>
              <w:t>Colonna vertebrale</w:t>
            </w:r>
          </w:p>
        </w:tc>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8255B" w:rsidRPr="002B08A2" w:rsidRDefault="0028255B" w:rsidP="0061229E">
            <w:pPr>
              <w:jc w:val="center"/>
              <w:rPr>
                <w:rFonts w:ascii="Calibri" w:hAnsi="Calibri" w:cs="Arial"/>
                <w:bCs/>
                <w:sz w:val="20"/>
                <w:szCs w:val="20"/>
              </w:rPr>
            </w:pPr>
            <w:r w:rsidRPr="002B08A2">
              <w:rPr>
                <w:rFonts w:ascii="Calibri" w:hAnsi="Calibri" w:cs="Arial"/>
                <w:bCs/>
                <w:sz w:val="20"/>
                <w:szCs w:val="20"/>
              </w:rPr>
              <w:t>755</w:t>
            </w:r>
          </w:p>
        </w:tc>
        <w:tc>
          <w:tcPr>
            <w:tcW w:w="696" w:type="dxa"/>
            <w:tcBorders>
              <w:top w:val="nil"/>
              <w:left w:val="nil"/>
              <w:bottom w:val="single" w:sz="4" w:space="0" w:color="auto"/>
              <w:right w:val="single" w:sz="4" w:space="0" w:color="auto"/>
            </w:tcBorders>
            <w:shd w:val="clear" w:color="auto" w:fill="auto"/>
            <w:noWrap/>
            <w:vAlign w:val="bottom"/>
            <w:hideMark/>
          </w:tcPr>
          <w:p w:rsidR="0028255B" w:rsidRPr="002B08A2" w:rsidRDefault="0028255B" w:rsidP="0061229E">
            <w:pPr>
              <w:jc w:val="center"/>
              <w:rPr>
                <w:rFonts w:ascii="Calibri" w:hAnsi="Calibri" w:cs="Arial"/>
                <w:bCs/>
                <w:sz w:val="20"/>
                <w:szCs w:val="20"/>
              </w:rPr>
            </w:pPr>
            <w:r w:rsidRPr="002B08A2">
              <w:rPr>
                <w:rFonts w:ascii="Calibri" w:hAnsi="Calibri" w:cs="Arial"/>
                <w:bCs/>
                <w:sz w:val="20"/>
                <w:szCs w:val="20"/>
              </w:rPr>
              <w:t>743</w:t>
            </w:r>
          </w:p>
        </w:tc>
        <w:tc>
          <w:tcPr>
            <w:tcW w:w="696" w:type="dxa"/>
            <w:tcBorders>
              <w:top w:val="nil"/>
              <w:left w:val="nil"/>
              <w:bottom w:val="single" w:sz="4" w:space="0" w:color="auto"/>
              <w:right w:val="single" w:sz="4" w:space="0" w:color="auto"/>
            </w:tcBorders>
            <w:shd w:val="clear" w:color="auto" w:fill="auto"/>
            <w:noWrap/>
            <w:vAlign w:val="bottom"/>
            <w:hideMark/>
          </w:tcPr>
          <w:p w:rsidR="0028255B" w:rsidRPr="002B08A2" w:rsidRDefault="0028255B" w:rsidP="0061229E">
            <w:pPr>
              <w:jc w:val="center"/>
              <w:rPr>
                <w:rFonts w:ascii="Calibri" w:hAnsi="Calibri" w:cs="Arial"/>
                <w:bCs/>
                <w:sz w:val="20"/>
                <w:szCs w:val="20"/>
              </w:rPr>
            </w:pPr>
            <w:r w:rsidRPr="002B08A2">
              <w:rPr>
                <w:rFonts w:ascii="Calibri" w:hAnsi="Calibri" w:cs="Arial"/>
                <w:bCs/>
                <w:sz w:val="20"/>
                <w:szCs w:val="20"/>
              </w:rPr>
              <w:t>588</w:t>
            </w:r>
          </w:p>
        </w:tc>
        <w:tc>
          <w:tcPr>
            <w:tcW w:w="696" w:type="dxa"/>
            <w:tcBorders>
              <w:top w:val="nil"/>
              <w:left w:val="nil"/>
              <w:bottom w:val="single" w:sz="4" w:space="0" w:color="auto"/>
              <w:right w:val="single" w:sz="4" w:space="0" w:color="auto"/>
            </w:tcBorders>
            <w:shd w:val="clear" w:color="auto" w:fill="auto"/>
            <w:noWrap/>
            <w:vAlign w:val="bottom"/>
            <w:hideMark/>
          </w:tcPr>
          <w:p w:rsidR="0028255B" w:rsidRPr="002B08A2" w:rsidRDefault="0028255B" w:rsidP="0061229E">
            <w:pPr>
              <w:jc w:val="center"/>
              <w:rPr>
                <w:rFonts w:ascii="Calibri" w:hAnsi="Calibri" w:cs="Arial"/>
                <w:bCs/>
                <w:sz w:val="20"/>
                <w:szCs w:val="20"/>
              </w:rPr>
            </w:pPr>
            <w:r w:rsidRPr="002B08A2">
              <w:rPr>
                <w:rFonts w:ascii="Calibri" w:hAnsi="Calibri" w:cs="Arial"/>
                <w:bCs/>
                <w:sz w:val="20"/>
                <w:szCs w:val="20"/>
              </w:rPr>
              <w:t>535</w:t>
            </w:r>
          </w:p>
        </w:tc>
        <w:tc>
          <w:tcPr>
            <w:tcW w:w="1202" w:type="dxa"/>
            <w:tcBorders>
              <w:top w:val="nil"/>
              <w:left w:val="nil"/>
              <w:bottom w:val="single" w:sz="4" w:space="0" w:color="auto"/>
              <w:right w:val="single" w:sz="4" w:space="0" w:color="auto"/>
            </w:tcBorders>
            <w:shd w:val="clear" w:color="auto" w:fill="auto"/>
            <w:noWrap/>
            <w:vAlign w:val="bottom"/>
            <w:hideMark/>
          </w:tcPr>
          <w:p w:rsidR="0028255B" w:rsidRPr="002B08A2" w:rsidRDefault="0028255B" w:rsidP="0061229E">
            <w:pPr>
              <w:jc w:val="center"/>
              <w:rPr>
                <w:rFonts w:ascii="Calibri" w:hAnsi="Calibri" w:cs="Arial"/>
                <w:bCs/>
                <w:sz w:val="20"/>
                <w:szCs w:val="20"/>
              </w:rPr>
            </w:pPr>
            <w:r w:rsidRPr="002B08A2">
              <w:rPr>
                <w:rFonts w:ascii="Calibri" w:hAnsi="Calibri" w:cs="Arial"/>
                <w:bCs/>
                <w:sz w:val="20"/>
                <w:szCs w:val="20"/>
              </w:rPr>
              <w:t>2.621</w:t>
            </w:r>
          </w:p>
        </w:tc>
      </w:tr>
      <w:tr w:rsidR="0028255B" w:rsidRPr="002B08A2" w:rsidTr="00DE7FC8">
        <w:trPr>
          <w:trHeight w:val="300"/>
          <w:jc w:val="center"/>
        </w:trPr>
        <w:tc>
          <w:tcPr>
            <w:tcW w:w="1318" w:type="dxa"/>
            <w:gridSpan w:val="2"/>
            <w:vMerge/>
            <w:tcBorders>
              <w:top w:val="single" w:sz="4" w:space="0" w:color="auto"/>
              <w:left w:val="single" w:sz="4" w:space="0" w:color="auto"/>
              <w:bottom w:val="single" w:sz="4" w:space="0" w:color="auto"/>
              <w:right w:val="single" w:sz="4" w:space="0" w:color="auto"/>
            </w:tcBorders>
            <w:vAlign w:val="center"/>
            <w:hideMark/>
          </w:tcPr>
          <w:p w:rsidR="0028255B" w:rsidRPr="002B08A2" w:rsidRDefault="0028255B" w:rsidP="0061229E">
            <w:pPr>
              <w:rPr>
                <w:rFonts w:ascii="Calibri" w:hAnsi="Calibri" w:cs="Arial"/>
                <w:b/>
                <w:bCs/>
                <w:sz w:val="20"/>
                <w:szCs w:val="20"/>
              </w:rPr>
            </w:pPr>
          </w:p>
        </w:tc>
        <w:tc>
          <w:tcPr>
            <w:tcW w:w="3849" w:type="dxa"/>
            <w:gridSpan w:val="2"/>
            <w:tcBorders>
              <w:top w:val="nil"/>
              <w:left w:val="nil"/>
              <w:bottom w:val="single" w:sz="4" w:space="0" w:color="auto"/>
              <w:right w:val="nil"/>
            </w:tcBorders>
            <w:shd w:val="clear" w:color="000000" w:fill="FFFFFF"/>
            <w:vAlign w:val="center"/>
            <w:hideMark/>
          </w:tcPr>
          <w:p w:rsidR="0028255B" w:rsidRPr="002B08A2" w:rsidRDefault="0028255B" w:rsidP="0061229E">
            <w:pPr>
              <w:jc w:val="center"/>
              <w:rPr>
                <w:rFonts w:ascii="Calibri" w:hAnsi="Calibri" w:cs="Arial"/>
                <w:b/>
                <w:bCs/>
                <w:sz w:val="20"/>
                <w:szCs w:val="20"/>
              </w:rPr>
            </w:pPr>
            <w:r w:rsidRPr="002B08A2">
              <w:rPr>
                <w:rFonts w:ascii="Calibri" w:hAnsi="Calibri" w:cs="Arial"/>
                <w:b/>
                <w:bCs/>
                <w:sz w:val="20"/>
                <w:szCs w:val="20"/>
              </w:rPr>
              <w:t>Mano, pollice, altre dita</w:t>
            </w:r>
          </w:p>
        </w:tc>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8255B" w:rsidRPr="002B08A2" w:rsidRDefault="0028255B" w:rsidP="0061229E">
            <w:pPr>
              <w:jc w:val="center"/>
              <w:rPr>
                <w:rFonts w:ascii="Calibri" w:hAnsi="Calibri" w:cs="Arial"/>
                <w:bCs/>
                <w:sz w:val="20"/>
                <w:szCs w:val="20"/>
              </w:rPr>
            </w:pPr>
            <w:r w:rsidRPr="002B08A2">
              <w:rPr>
                <w:rFonts w:ascii="Calibri" w:hAnsi="Calibri" w:cs="Arial"/>
                <w:bCs/>
                <w:sz w:val="20"/>
                <w:szCs w:val="20"/>
              </w:rPr>
              <w:t>2.909</w:t>
            </w:r>
          </w:p>
        </w:tc>
        <w:tc>
          <w:tcPr>
            <w:tcW w:w="696" w:type="dxa"/>
            <w:tcBorders>
              <w:top w:val="nil"/>
              <w:left w:val="nil"/>
              <w:bottom w:val="single" w:sz="4" w:space="0" w:color="auto"/>
              <w:right w:val="single" w:sz="4" w:space="0" w:color="auto"/>
            </w:tcBorders>
            <w:shd w:val="clear" w:color="auto" w:fill="auto"/>
            <w:noWrap/>
            <w:vAlign w:val="bottom"/>
            <w:hideMark/>
          </w:tcPr>
          <w:p w:rsidR="0028255B" w:rsidRPr="002B08A2" w:rsidRDefault="0028255B" w:rsidP="0061229E">
            <w:pPr>
              <w:jc w:val="center"/>
              <w:rPr>
                <w:rFonts w:ascii="Calibri" w:hAnsi="Calibri" w:cs="Arial"/>
                <w:bCs/>
                <w:sz w:val="20"/>
                <w:szCs w:val="20"/>
              </w:rPr>
            </w:pPr>
            <w:r w:rsidRPr="002B08A2">
              <w:rPr>
                <w:rFonts w:ascii="Calibri" w:hAnsi="Calibri" w:cs="Arial"/>
                <w:bCs/>
                <w:sz w:val="20"/>
                <w:szCs w:val="20"/>
              </w:rPr>
              <w:t>2.712</w:t>
            </w:r>
          </w:p>
        </w:tc>
        <w:tc>
          <w:tcPr>
            <w:tcW w:w="696" w:type="dxa"/>
            <w:tcBorders>
              <w:top w:val="nil"/>
              <w:left w:val="nil"/>
              <w:bottom w:val="single" w:sz="4" w:space="0" w:color="auto"/>
              <w:right w:val="single" w:sz="4" w:space="0" w:color="auto"/>
            </w:tcBorders>
            <w:shd w:val="clear" w:color="auto" w:fill="auto"/>
            <w:noWrap/>
            <w:vAlign w:val="bottom"/>
            <w:hideMark/>
          </w:tcPr>
          <w:p w:rsidR="0028255B" w:rsidRPr="002B08A2" w:rsidRDefault="0028255B" w:rsidP="0061229E">
            <w:pPr>
              <w:jc w:val="center"/>
              <w:rPr>
                <w:rFonts w:ascii="Calibri" w:hAnsi="Calibri" w:cs="Arial"/>
                <w:bCs/>
                <w:sz w:val="20"/>
                <w:szCs w:val="20"/>
              </w:rPr>
            </w:pPr>
            <w:r w:rsidRPr="002B08A2">
              <w:rPr>
                <w:rFonts w:ascii="Calibri" w:hAnsi="Calibri" w:cs="Arial"/>
                <w:bCs/>
                <w:sz w:val="20"/>
                <w:szCs w:val="20"/>
              </w:rPr>
              <w:t>2.345</w:t>
            </w:r>
          </w:p>
        </w:tc>
        <w:tc>
          <w:tcPr>
            <w:tcW w:w="696" w:type="dxa"/>
            <w:tcBorders>
              <w:top w:val="nil"/>
              <w:left w:val="nil"/>
              <w:bottom w:val="single" w:sz="4" w:space="0" w:color="auto"/>
              <w:right w:val="single" w:sz="4" w:space="0" w:color="auto"/>
            </w:tcBorders>
            <w:shd w:val="clear" w:color="auto" w:fill="auto"/>
            <w:noWrap/>
            <w:vAlign w:val="bottom"/>
            <w:hideMark/>
          </w:tcPr>
          <w:p w:rsidR="0028255B" w:rsidRPr="002B08A2" w:rsidRDefault="0028255B" w:rsidP="0061229E">
            <w:pPr>
              <w:jc w:val="center"/>
              <w:rPr>
                <w:rFonts w:ascii="Calibri" w:hAnsi="Calibri" w:cs="Arial"/>
                <w:bCs/>
                <w:sz w:val="20"/>
                <w:szCs w:val="20"/>
              </w:rPr>
            </w:pPr>
            <w:r w:rsidRPr="002B08A2">
              <w:rPr>
                <w:rFonts w:ascii="Calibri" w:hAnsi="Calibri" w:cs="Arial"/>
                <w:bCs/>
                <w:sz w:val="20"/>
                <w:szCs w:val="20"/>
              </w:rPr>
              <w:t>2.064</w:t>
            </w:r>
          </w:p>
        </w:tc>
        <w:tc>
          <w:tcPr>
            <w:tcW w:w="1202" w:type="dxa"/>
            <w:tcBorders>
              <w:top w:val="nil"/>
              <w:left w:val="nil"/>
              <w:bottom w:val="single" w:sz="4" w:space="0" w:color="auto"/>
              <w:right w:val="single" w:sz="4" w:space="0" w:color="auto"/>
            </w:tcBorders>
            <w:shd w:val="clear" w:color="auto" w:fill="auto"/>
            <w:noWrap/>
            <w:vAlign w:val="bottom"/>
            <w:hideMark/>
          </w:tcPr>
          <w:p w:rsidR="0028255B" w:rsidRPr="002B08A2" w:rsidRDefault="0028255B" w:rsidP="0061229E">
            <w:pPr>
              <w:jc w:val="center"/>
              <w:rPr>
                <w:rFonts w:ascii="Calibri" w:hAnsi="Calibri" w:cs="Arial"/>
                <w:bCs/>
                <w:sz w:val="20"/>
                <w:szCs w:val="20"/>
              </w:rPr>
            </w:pPr>
            <w:r w:rsidRPr="002B08A2">
              <w:rPr>
                <w:rFonts w:ascii="Calibri" w:hAnsi="Calibri" w:cs="Arial"/>
                <w:bCs/>
                <w:sz w:val="20"/>
                <w:szCs w:val="20"/>
              </w:rPr>
              <w:t>10.030</w:t>
            </w:r>
          </w:p>
        </w:tc>
      </w:tr>
      <w:tr w:rsidR="0028255B" w:rsidRPr="002B08A2" w:rsidTr="00DE7FC8">
        <w:trPr>
          <w:trHeight w:val="300"/>
          <w:jc w:val="center"/>
        </w:trPr>
        <w:tc>
          <w:tcPr>
            <w:tcW w:w="1318" w:type="dxa"/>
            <w:gridSpan w:val="2"/>
            <w:vMerge/>
            <w:tcBorders>
              <w:top w:val="single" w:sz="4" w:space="0" w:color="auto"/>
              <w:left w:val="single" w:sz="4" w:space="0" w:color="auto"/>
              <w:bottom w:val="single" w:sz="4" w:space="0" w:color="auto"/>
              <w:right w:val="single" w:sz="4" w:space="0" w:color="auto"/>
            </w:tcBorders>
            <w:vAlign w:val="center"/>
            <w:hideMark/>
          </w:tcPr>
          <w:p w:rsidR="0028255B" w:rsidRPr="002B08A2" w:rsidRDefault="0028255B" w:rsidP="0061229E">
            <w:pPr>
              <w:rPr>
                <w:rFonts w:ascii="Calibri" w:hAnsi="Calibri" w:cs="Arial"/>
                <w:b/>
                <w:bCs/>
                <w:sz w:val="20"/>
                <w:szCs w:val="20"/>
              </w:rPr>
            </w:pPr>
          </w:p>
        </w:tc>
        <w:tc>
          <w:tcPr>
            <w:tcW w:w="3849" w:type="dxa"/>
            <w:gridSpan w:val="2"/>
            <w:tcBorders>
              <w:top w:val="nil"/>
              <w:left w:val="nil"/>
              <w:bottom w:val="single" w:sz="4" w:space="0" w:color="auto"/>
              <w:right w:val="nil"/>
            </w:tcBorders>
            <w:shd w:val="clear" w:color="000000" w:fill="FFFFFF"/>
            <w:vAlign w:val="center"/>
            <w:hideMark/>
          </w:tcPr>
          <w:p w:rsidR="0028255B" w:rsidRPr="002B08A2" w:rsidRDefault="0028255B" w:rsidP="0061229E">
            <w:pPr>
              <w:jc w:val="center"/>
              <w:rPr>
                <w:rFonts w:ascii="Calibri" w:hAnsi="Calibri" w:cs="Arial"/>
                <w:b/>
                <w:bCs/>
                <w:sz w:val="20"/>
                <w:szCs w:val="20"/>
              </w:rPr>
            </w:pPr>
            <w:r w:rsidRPr="002B08A2">
              <w:rPr>
                <w:rFonts w:ascii="Calibri" w:hAnsi="Calibri" w:cs="Arial"/>
                <w:b/>
                <w:bCs/>
                <w:sz w:val="20"/>
                <w:szCs w:val="20"/>
              </w:rPr>
              <w:t>Totali</w:t>
            </w:r>
          </w:p>
        </w:tc>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8255B" w:rsidRPr="002B08A2" w:rsidRDefault="0028255B" w:rsidP="0061229E">
            <w:pPr>
              <w:jc w:val="center"/>
              <w:rPr>
                <w:rFonts w:ascii="Calibri" w:hAnsi="Calibri" w:cs="Arial"/>
                <w:bCs/>
                <w:sz w:val="20"/>
                <w:szCs w:val="20"/>
              </w:rPr>
            </w:pPr>
            <w:r w:rsidRPr="002B08A2">
              <w:rPr>
                <w:rFonts w:ascii="Calibri" w:hAnsi="Calibri" w:cs="Arial"/>
                <w:bCs/>
                <w:sz w:val="20"/>
                <w:szCs w:val="20"/>
              </w:rPr>
              <w:t>4.514</w:t>
            </w:r>
          </w:p>
        </w:tc>
        <w:tc>
          <w:tcPr>
            <w:tcW w:w="696" w:type="dxa"/>
            <w:tcBorders>
              <w:top w:val="nil"/>
              <w:left w:val="nil"/>
              <w:bottom w:val="single" w:sz="4" w:space="0" w:color="auto"/>
              <w:right w:val="single" w:sz="4" w:space="0" w:color="auto"/>
            </w:tcBorders>
            <w:shd w:val="clear" w:color="auto" w:fill="auto"/>
            <w:noWrap/>
            <w:vAlign w:val="bottom"/>
            <w:hideMark/>
          </w:tcPr>
          <w:p w:rsidR="0028255B" w:rsidRPr="002B08A2" w:rsidRDefault="0028255B" w:rsidP="0061229E">
            <w:pPr>
              <w:jc w:val="center"/>
              <w:rPr>
                <w:rFonts w:ascii="Calibri" w:hAnsi="Calibri" w:cs="Arial"/>
                <w:bCs/>
                <w:sz w:val="20"/>
                <w:szCs w:val="20"/>
              </w:rPr>
            </w:pPr>
            <w:r w:rsidRPr="002B08A2">
              <w:rPr>
                <w:rFonts w:ascii="Calibri" w:hAnsi="Calibri" w:cs="Arial"/>
                <w:bCs/>
                <w:sz w:val="20"/>
                <w:szCs w:val="20"/>
              </w:rPr>
              <w:t>4.255</w:t>
            </w:r>
          </w:p>
        </w:tc>
        <w:tc>
          <w:tcPr>
            <w:tcW w:w="696" w:type="dxa"/>
            <w:tcBorders>
              <w:top w:val="nil"/>
              <w:left w:val="nil"/>
              <w:bottom w:val="single" w:sz="4" w:space="0" w:color="auto"/>
              <w:right w:val="single" w:sz="4" w:space="0" w:color="auto"/>
            </w:tcBorders>
            <w:shd w:val="clear" w:color="auto" w:fill="auto"/>
            <w:noWrap/>
            <w:vAlign w:val="bottom"/>
            <w:hideMark/>
          </w:tcPr>
          <w:p w:rsidR="0028255B" w:rsidRPr="002B08A2" w:rsidRDefault="0028255B" w:rsidP="0061229E">
            <w:pPr>
              <w:jc w:val="center"/>
              <w:rPr>
                <w:rFonts w:ascii="Calibri" w:hAnsi="Calibri" w:cs="Arial"/>
                <w:bCs/>
                <w:sz w:val="20"/>
                <w:szCs w:val="20"/>
              </w:rPr>
            </w:pPr>
            <w:r w:rsidRPr="002B08A2">
              <w:rPr>
                <w:rFonts w:ascii="Calibri" w:hAnsi="Calibri" w:cs="Arial"/>
                <w:bCs/>
                <w:sz w:val="20"/>
                <w:szCs w:val="20"/>
              </w:rPr>
              <w:t>3.622</w:t>
            </w:r>
          </w:p>
        </w:tc>
        <w:tc>
          <w:tcPr>
            <w:tcW w:w="696" w:type="dxa"/>
            <w:tcBorders>
              <w:top w:val="nil"/>
              <w:left w:val="nil"/>
              <w:bottom w:val="single" w:sz="4" w:space="0" w:color="auto"/>
              <w:right w:val="single" w:sz="4" w:space="0" w:color="auto"/>
            </w:tcBorders>
            <w:shd w:val="clear" w:color="auto" w:fill="auto"/>
            <w:noWrap/>
            <w:vAlign w:val="bottom"/>
            <w:hideMark/>
          </w:tcPr>
          <w:p w:rsidR="0028255B" w:rsidRPr="002B08A2" w:rsidRDefault="0028255B" w:rsidP="0061229E">
            <w:pPr>
              <w:jc w:val="center"/>
              <w:rPr>
                <w:rFonts w:ascii="Calibri" w:hAnsi="Calibri" w:cs="Arial"/>
                <w:bCs/>
                <w:sz w:val="20"/>
                <w:szCs w:val="20"/>
              </w:rPr>
            </w:pPr>
            <w:r w:rsidRPr="002B08A2">
              <w:rPr>
                <w:rFonts w:ascii="Calibri" w:hAnsi="Calibri" w:cs="Arial"/>
                <w:bCs/>
                <w:sz w:val="20"/>
                <w:szCs w:val="20"/>
              </w:rPr>
              <w:t>3.254</w:t>
            </w:r>
          </w:p>
        </w:tc>
        <w:tc>
          <w:tcPr>
            <w:tcW w:w="1202" w:type="dxa"/>
            <w:tcBorders>
              <w:top w:val="nil"/>
              <w:left w:val="nil"/>
              <w:bottom w:val="single" w:sz="4" w:space="0" w:color="auto"/>
              <w:right w:val="single" w:sz="4" w:space="0" w:color="auto"/>
            </w:tcBorders>
            <w:shd w:val="clear" w:color="auto" w:fill="auto"/>
            <w:noWrap/>
            <w:vAlign w:val="bottom"/>
            <w:hideMark/>
          </w:tcPr>
          <w:p w:rsidR="0028255B" w:rsidRPr="002B08A2" w:rsidRDefault="0028255B" w:rsidP="0061229E">
            <w:pPr>
              <w:jc w:val="center"/>
              <w:rPr>
                <w:rFonts w:ascii="Calibri" w:hAnsi="Calibri" w:cs="Arial"/>
                <w:bCs/>
                <w:sz w:val="20"/>
                <w:szCs w:val="20"/>
              </w:rPr>
            </w:pPr>
            <w:r w:rsidRPr="002B08A2">
              <w:rPr>
                <w:rFonts w:ascii="Calibri" w:hAnsi="Calibri" w:cs="Arial"/>
                <w:bCs/>
                <w:sz w:val="20"/>
                <w:szCs w:val="20"/>
              </w:rPr>
              <w:t>15.645</w:t>
            </w:r>
          </w:p>
        </w:tc>
      </w:tr>
    </w:tbl>
    <w:p w:rsidR="0028255B" w:rsidRPr="00BC2FAF" w:rsidRDefault="0028255B" w:rsidP="00710EB6">
      <w:pPr>
        <w:spacing w:before="120"/>
        <w:jc w:val="both"/>
        <w:rPr>
          <w:rFonts w:asciiTheme="majorHAnsi" w:hAnsiTheme="majorHAnsi" w:cstheme="majorHAnsi"/>
        </w:rPr>
      </w:pPr>
      <w:r w:rsidRPr="00BC2FAF">
        <w:rPr>
          <w:rFonts w:asciiTheme="majorHAnsi" w:hAnsiTheme="majorHAnsi" w:cstheme="majorHAnsi"/>
        </w:rPr>
        <w:t xml:space="preserve">In grafico </w:t>
      </w:r>
      <w:r w:rsidR="00BC2FAF" w:rsidRPr="00BC2FAF">
        <w:rPr>
          <w:rFonts w:asciiTheme="majorHAnsi" w:hAnsiTheme="majorHAnsi" w:cstheme="majorHAnsi"/>
        </w:rPr>
        <w:t xml:space="preserve">3 </w:t>
      </w:r>
      <w:r w:rsidRPr="00BC2FAF">
        <w:rPr>
          <w:rFonts w:asciiTheme="majorHAnsi" w:hAnsiTheme="majorHAnsi" w:cstheme="majorHAnsi"/>
        </w:rPr>
        <w:t xml:space="preserve">è rappresentata la distribuzione di frequenza (percentuale di riga) dei suddetti infortuni per i territori nazionale - regionale e delle sedi territoriali di Lecco e Monza della ATS - Brianza. </w:t>
      </w:r>
    </w:p>
    <w:p w:rsidR="00710EB6" w:rsidRDefault="00710EB6" w:rsidP="00710EB6">
      <w:pPr>
        <w:spacing w:before="120" w:after="120"/>
        <w:jc w:val="both"/>
        <w:rPr>
          <w:rFonts w:asciiTheme="majorHAnsi" w:hAnsiTheme="majorHAnsi" w:cstheme="majorHAnsi"/>
          <w:b/>
          <w:sz w:val="20"/>
          <w:szCs w:val="20"/>
        </w:rPr>
      </w:pPr>
      <w:r>
        <w:rPr>
          <w:rFonts w:asciiTheme="majorHAnsi" w:hAnsiTheme="majorHAnsi" w:cstheme="majorHAnsi"/>
          <w:b/>
          <w:sz w:val="20"/>
          <w:szCs w:val="20"/>
        </w:rPr>
        <w:t xml:space="preserve">       </w:t>
      </w:r>
    </w:p>
    <w:p w:rsidR="00710EB6" w:rsidRDefault="00710EB6">
      <w:pPr>
        <w:rPr>
          <w:rFonts w:asciiTheme="majorHAnsi" w:hAnsiTheme="majorHAnsi" w:cstheme="majorHAnsi"/>
          <w:b/>
          <w:sz w:val="20"/>
          <w:szCs w:val="20"/>
        </w:rPr>
      </w:pPr>
      <w:r>
        <w:rPr>
          <w:rFonts w:asciiTheme="majorHAnsi" w:hAnsiTheme="majorHAnsi" w:cstheme="majorHAnsi"/>
          <w:b/>
          <w:sz w:val="20"/>
          <w:szCs w:val="20"/>
        </w:rPr>
        <w:br w:type="page"/>
      </w:r>
    </w:p>
    <w:p w:rsidR="00065AEA" w:rsidRDefault="00065AEA" w:rsidP="00710EB6">
      <w:pPr>
        <w:spacing w:before="120" w:after="120"/>
        <w:jc w:val="both"/>
        <w:rPr>
          <w:rFonts w:asciiTheme="majorHAnsi" w:hAnsiTheme="majorHAnsi" w:cstheme="majorHAnsi"/>
          <w:b/>
          <w:sz w:val="20"/>
          <w:szCs w:val="20"/>
        </w:rPr>
      </w:pPr>
    </w:p>
    <w:p w:rsidR="00065AEA" w:rsidRDefault="00065AEA" w:rsidP="00710EB6">
      <w:pPr>
        <w:spacing w:before="120" w:after="120"/>
        <w:jc w:val="both"/>
        <w:rPr>
          <w:rFonts w:asciiTheme="majorHAnsi" w:hAnsiTheme="majorHAnsi" w:cstheme="majorHAnsi"/>
          <w:b/>
          <w:sz w:val="20"/>
          <w:szCs w:val="20"/>
        </w:rPr>
      </w:pPr>
    </w:p>
    <w:p w:rsidR="00BC2FAF" w:rsidRDefault="00710EB6" w:rsidP="00710EB6">
      <w:pPr>
        <w:spacing w:before="120" w:after="120"/>
        <w:jc w:val="both"/>
        <w:rPr>
          <w:rFonts w:asciiTheme="majorHAnsi" w:hAnsiTheme="majorHAnsi" w:cstheme="majorHAnsi"/>
          <w:b/>
          <w:sz w:val="20"/>
          <w:szCs w:val="20"/>
        </w:rPr>
      </w:pPr>
      <w:r>
        <w:rPr>
          <w:rFonts w:asciiTheme="majorHAnsi" w:hAnsiTheme="majorHAnsi" w:cstheme="majorHAnsi"/>
          <w:b/>
          <w:sz w:val="20"/>
          <w:szCs w:val="20"/>
        </w:rPr>
        <w:t>GRAFICO 3</w:t>
      </w:r>
    </w:p>
    <w:p w:rsidR="00BC2FAF" w:rsidRPr="00BC2FAF" w:rsidRDefault="00BC2FAF" w:rsidP="0028255B">
      <w:pPr>
        <w:jc w:val="both"/>
        <w:rPr>
          <w:rFonts w:asciiTheme="majorHAnsi" w:hAnsiTheme="majorHAnsi" w:cstheme="majorHAnsi"/>
          <w:b/>
          <w:sz w:val="20"/>
          <w:szCs w:val="20"/>
        </w:rPr>
      </w:pPr>
    </w:p>
    <w:p w:rsidR="0028255B" w:rsidRDefault="0028255B" w:rsidP="0028255B">
      <w:pPr>
        <w:jc w:val="both"/>
        <w:rPr>
          <w:highlight w:val="yellow"/>
        </w:rPr>
      </w:pPr>
      <w:r w:rsidRPr="00F96F19">
        <w:rPr>
          <w:noProof/>
        </w:rPr>
        <w:drawing>
          <wp:inline distT="0" distB="0" distL="0" distR="0">
            <wp:extent cx="5665243" cy="3857236"/>
            <wp:effectExtent l="19050" t="0" r="11657" b="0"/>
            <wp:docPr id="3"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10EB6" w:rsidRDefault="00710EB6" w:rsidP="0028255B">
      <w:pPr>
        <w:jc w:val="both"/>
        <w:rPr>
          <w:rFonts w:asciiTheme="majorHAnsi" w:hAnsiTheme="majorHAnsi" w:cstheme="majorHAnsi"/>
        </w:rPr>
      </w:pPr>
    </w:p>
    <w:p w:rsidR="0028255B" w:rsidRPr="00BC2FAF" w:rsidRDefault="0028255B" w:rsidP="0028255B">
      <w:pPr>
        <w:jc w:val="both"/>
        <w:rPr>
          <w:rFonts w:asciiTheme="majorHAnsi" w:hAnsiTheme="majorHAnsi" w:cstheme="majorHAnsi"/>
        </w:rPr>
      </w:pPr>
      <w:r w:rsidRPr="00BC2FAF">
        <w:rPr>
          <w:rFonts w:asciiTheme="majorHAnsi" w:hAnsiTheme="majorHAnsi" w:cstheme="majorHAnsi"/>
        </w:rPr>
        <w:t>Il dato si distribuisce in modo quasi sovrapponibile nelle tre sezioni territoriali analizzate e mostra come il 50% circa dei distretti anatomici oggetto di lesione per infortunio siano rappresentati dall’apparato muscolo scheletrico. Nell’ambito dell’apparato muscolo scheletrico le mani e le dita sono prevalentemente coinvolte da eventi lesivi.</w:t>
      </w:r>
    </w:p>
    <w:p w:rsidR="00E51987" w:rsidRDefault="0028255B" w:rsidP="00710EB6">
      <w:pPr>
        <w:spacing w:before="120"/>
        <w:jc w:val="both"/>
      </w:pPr>
      <w:r w:rsidRPr="00BC2FAF">
        <w:rPr>
          <w:rFonts w:asciiTheme="majorHAnsi" w:hAnsiTheme="majorHAnsi" w:cstheme="majorHAnsi"/>
        </w:rPr>
        <w:t xml:space="preserve">Nella tabella </w:t>
      </w:r>
      <w:r w:rsidR="00BC2FAF">
        <w:rPr>
          <w:rFonts w:asciiTheme="majorHAnsi" w:hAnsiTheme="majorHAnsi" w:cstheme="majorHAnsi"/>
        </w:rPr>
        <w:t>9</w:t>
      </w:r>
      <w:r w:rsidRPr="00BC2FAF">
        <w:rPr>
          <w:rFonts w:asciiTheme="majorHAnsi" w:hAnsiTheme="majorHAnsi" w:cstheme="majorHAnsi"/>
        </w:rPr>
        <w:t xml:space="preserve"> vengono riportati i dati relativi agli infortuni avvenuti nel periodo 2010 - 2013 in occasione di lavoro e definiti positivamente da INAIL, esclusi Colf, Studenti, Sportivi, </w:t>
      </w:r>
      <w:r w:rsidRPr="00BC2FAF">
        <w:rPr>
          <w:rFonts w:asciiTheme="majorHAnsi" w:hAnsiTheme="majorHAnsi" w:cstheme="majorHAnsi"/>
          <w:b/>
        </w:rPr>
        <w:t>per natura della lesione</w:t>
      </w:r>
      <w:r w:rsidRPr="00BC2FAF">
        <w:rPr>
          <w:rFonts w:asciiTheme="majorHAnsi" w:hAnsiTheme="majorHAnsi" w:cstheme="majorHAnsi"/>
        </w:rPr>
        <w:t>, nell’ambito territoriale di competenza della ATS Brianza.</w:t>
      </w:r>
    </w:p>
    <w:p w:rsidR="00BC2FAF" w:rsidRDefault="00710EB6" w:rsidP="00065AEA">
      <w:pPr>
        <w:spacing w:before="240" w:after="120"/>
        <w:jc w:val="both"/>
        <w:rPr>
          <w:rFonts w:asciiTheme="majorHAnsi" w:hAnsiTheme="majorHAnsi" w:cstheme="majorHAnsi"/>
          <w:b/>
          <w:sz w:val="20"/>
          <w:szCs w:val="20"/>
        </w:rPr>
      </w:pPr>
      <w:r>
        <w:rPr>
          <w:rFonts w:asciiTheme="majorHAnsi" w:hAnsiTheme="majorHAnsi" w:cstheme="majorHAnsi"/>
          <w:b/>
          <w:sz w:val="20"/>
          <w:szCs w:val="20"/>
        </w:rPr>
        <w:t>TABELLA 9</w:t>
      </w:r>
    </w:p>
    <w:tbl>
      <w:tblPr>
        <w:tblW w:w="9193" w:type="dxa"/>
        <w:jc w:val="center"/>
        <w:tblInd w:w="-1590" w:type="dxa"/>
        <w:tblCellMar>
          <w:left w:w="70" w:type="dxa"/>
          <w:right w:w="70" w:type="dxa"/>
        </w:tblCellMar>
        <w:tblLook w:val="04A0"/>
      </w:tblPr>
      <w:tblGrid>
        <w:gridCol w:w="1763"/>
        <w:gridCol w:w="3239"/>
        <w:gridCol w:w="696"/>
        <w:gridCol w:w="696"/>
        <w:gridCol w:w="696"/>
        <w:gridCol w:w="696"/>
        <w:gridCol w:w="1407"/>
      </w:tblGrid>
      <w:tr w:rsidR="0028255B" w:rsidRPr="00E51987" w:rsidTr="00710EB6">
        <w:trPr>
          <w:trHeight w:val="300"/>
          <w:jc w:val="center"/>
        </w:trPr>
        <w:tc>
          <w:tcPr>
            <w:tcW w:w="1763" w:type="dxa"/>
            <w:shd w:val="clear" w:color="auto" w:fill="auto"/>
            <w:noWrap/>
            <w:vAlign w:val="bottom"/>
            <w:hideMark/>
          </w:tcPr>
          <w:p w:rsidR="0028255B" w:rsidRPr="00E51987" w:rsidRDefault="0028255B" w:rsidP="0061229E">
            <w:pPr>
              <w:jc w:val="center"/>
              <w:rPr>
                <w:sz w:val="20"/>
                <w:szCs w:val="20"/>
              </w:rPr>
            </w:pPr>
            <w:r w:rsidRPr="00E51987">
              <w:rPr>
                <w:sz w:val="20"/>
                <w:szCs w:val="20"/>
              </w:rPr>
              <w:t> </w:t>
            </w:r>
          </w:p>
        </w:tc>
        <w:tc>
          <w:tcPr>
            <w:tcW w:w="3239" w:type="dxa"/>
            <w:tcBorders>
              <w:right w:val="single" w:sz="4" w:space="0" w:color="auto"/>
            </w:tcBorders>
            <w:shd w:val="clear" w:color="auto" w:fill="auto"/>
            <w:noWrap/>
            <w:vAlign w:val="bottom"/>
            <w:hideMark/>
          </w:tcPr>
          <w:p w:rsidR="0028255B" w:rsidRPr="00E51987" w:rsidRDefault="0028255B" w:rsidP="0061229E">
            <w:pPr>
              <w:jc w:val="center"/>
              <w:rPr>
                <w:sz w:val="20"/>
                <w:szCs w:val="20"/>
              </w:rPr>
            </w:pPr>
            <w:r w:rsidRPr="00E51987">
              <w:rPr>
                <w:sz w:val="20"/>
                <w:szCs w:val="20"/>
              </w:rPr>
              <w:t> </w:t>
            </w:r>
          </w:p>
        </w:tc>
        <w:tc>
          <w:tcPr>
            <w:tcW w:w="4191" w:type="dxa"/>
            <w:gridSpan w:val="5"/>
            <w:tcBorders>
              <w:top w:val="single" w:sz="4" w:space="0" w:color="auto"/>
              <w:left w:val="single" w:sz="4" w:space="0" w:color="auto"/>
              <w:bottom w:val="single" w:sz="6" w:space="0" w:color="auto"/>
              <w:right w:val="single" w:sz="4" w:space="0" w:color="auto"/>
            </w:tcBorders>
            <w:shd w:val="clear" w:color="000000" w:fill="FFFFFF"/>
            <w:vAlign w:val="center"/>
            <w:hideMark/>
          </w:tcPr>
          <w:p w:rsidR="0028255B" w:rsidRPr="00E51987" w:rsidRDefault="0028255B" w:rsidP="0061229E">
            <w:pPr>
              <w:jc w:val="center"/>
              <w:rPr>
                <w:rFonts w:cs="Arial"/>
                <w:b/>
                <w:bCs/>
                <w:sz w:val="20"/>
                <w:szCs w:val="20"/>
              </w:rPr>
            </w:pPr>
            <w:r w:rsidRPr="00E51987">
              <w:rPr>
                <w:rFonts w:cs="Arial"/>
                <w:b/>
                <w:bCs/>
                <w:sz w:val="20"/>
                <w:szCs w:val="20"/>
              </w:rPr>
              <w:t>anno lesione</w:t>
            </w:r>
          </w:p>
        </w:tc>
      </w:tr>
      <w:tr w:rsidR="0028255B" w:rsidRPr="00E51987" w:rsidTr="00710EB6">
        <w:trPr>
          <w:trHeight w:val="300"/>
          <w:jc w:val="center"/>
        </w:trPr>
        <w:tc>
          <w:tcPr>
            <w:tcW w:w="1763" w:type="dxa"/>
            <w:tcBorders>
              <w:top w:val="nil"/>
              <w:bottom w:val="single" w:sz="4" w:space="0" w:color="auto"/>
            </w:tcBorders>
            <w:shd w:val="clear" w:color="auto" w:fill="auto"/>
            <w:noWrap/>
            <w:vAlign w:val="bottom"/>
            <w:hideMark/>
          </w:tcPr>
          <w:p w:rsidR="0028255B" w:rsidRPr="00E51987" w:rsidRDefault="0028255B" w:rsidP="0061229E">
            <w:pPr>
              <w:jc w:val="center"/>
              <w:rPr>
                <w:sz w:val="20"/>
                <w:szCs w:val="20"/>
              </w:rPr>
            </w:pPr>
            <w:r w:rsidRPr="00E51987">
              <w:rPr>
                <w:sz w:val="20"/>
                <w:szCs w:val="20"/>
              </w:rPr>
              <w:t> </w:t>
            </w:r>
          </w:p>
        </w:tc>
        <w:tc>
          <w:tcPr>
            <w:tcW w:w="3239" w:type="dxa"/>
            <w:tcBorders>
              <w:top w:val="nil"/>
              <w:bottom w:val="single" w:sz="4" w:space="0" w:color="auto"/>
              <w:right w:val="single" w:sz="4" w:space="0" w:color="auto"/>
            </w:tcBorders>
            <w:shd w:val="clear" w:color="auto" w:fill="auto"/>
            <w:noWrap/>
            <w:vAlign w:val="bottom"/>
            <w:hideMark/>
          </w:tcPr>
          <w:p w:rsidR="0028255B" w:rsidRPr="00E51987" w:rsidRDefault="0028255B" w:rsidP="0061229E">
            <w:pPr>
              <w:jc w:val="center"/>
              <w:rPr>
                <w:sz w:val="20"/>
                <w:szCs w:val="20"/>
              </w:rPr>
            </w:pPr>
            <w:r w:rsidRPr="00E51987">
              <w:rPr>
                <w:sz w:val="20"/>
                <w:szCs w:val="20"/>
              </w:rPr>
              <w:t> </w:t>
            </w:r>
          </w:p>
        </w:tc>
        <w:tc>
          <w:tcPr>
            <w:tcW w:w="696" w:type="dxa"/>
            <w:tcBorders>
              <w:top w:val="single" w:sz="6" w:space="0" w:color="auto"/>
              <w:left w:val="single" w:sz="4" w:space="0" w:color="auto"/>
              <w:bottom w:val="single" w:sz="4" w:space="0" w:color="auto"/>
              <w:right w:val="single" w:sz="4" w:space="0" w:color="auto"/>
            </w:tcBorders>
            <w:shd w:val="clear" w:color="000000" w:fill="FFFFFF"/>
            <w:vAlign w:val="center"/>
            <w:hideMark/>
          </w:tcPr>
          <w:p w:rsidR="0028255B" w:rsidRPr="00E51987" w:rsidRDefault="0028255B" w:rsidP="0061229E">
            <w:pPr>
              <w:jc w:val="center"/>
              <w:rPr>
                <w:rFonts w:cs="Arial"/>
                <w:b/>
                <w:bCs/>
                <w:sz w:val="20"/>
                <w:szCs w:val="20"/>
              </w:rPr>
            </w:pPr>
            <w:r w:rsidRPr="00E51987">
              <w:rPr>
                <w:rFonts w:cs="Arial"/>
                <w:b/>
                <w:bCs/>
                <w:sz w:val="20"/>
                <w:szCs w:val="20"/>
              </w:rPr>
              <w:t>2010</w:t>
            </w:r>
          </w:p>
        </w:tc>
        <w:tc>
          <w:tcPr>
            <w:tcW w:w="696" w:type="dxa"/>
            <w:tcBorders>
              <w:top w:val="nil"/>
              <w:left w:val="nil"/>
              <w:bottom w:val="single" w:sz="4" w:space="0" w:color="auto"/>
              <w:right w:val="single" w:sz="4" w:space="0" w:color="auto"/>
            </w:tcBorders>
            <w:shd w:val="clear" w:color="000000" w:fill="FFFFFF"/>
            <w:vAlign w:val="center"/>
            <w:hideMark/>
          </w:tcPr>
          <w:p w:rsidR="0028255B" w:rsidRPr="00E51987" w:rsidRDefault="0028255B" w:rsidP="0061229E">
            <w:pPr>
              <w:jc w:val="center"/>
              <w:rPr>
                <w:rFonts w:cs="Arial"/>
                <w:b/>
                <w:bCs/>
                <w:sz w:val="20"/>
                <w:szCs w:val="20"/>
              </w:rPr>
            </w:pPr>
            <w:r w:rsidRPr="00E51987">
              <w:rPr>
                <w:rFonts w:cs="Arial"/>
                <w:b/>
                <w:bCs/>
                <w:sz w:val="20"/>
                <w:szCs w:val="20"/>
              </w:rPr>
              <w:t>2011</w:t>
            </w:r>
          </w:p>
        </w:tc>
        <w:tc>
          <w:tcPr>
            <w:tcW w:w="696" w:type="dxa"/>
            <w:tcBorders>
              <w:top w:val="nil"/>
              <w:left w:val="nil"/>
              <w:bottom w:val="single" w:sz="4" w:space="0" w:color="auto"/>
              <w:right w:val="single" w:sz="4" w:space="0" w:color="auto"/>
            </w:tcBorders>
            <w:shd w:val="clear" w:color="000000" w:fill="FFFFFF"/>
            <w:vAlign w:val="center"/>
            <w:hideMark/>
          </w:tcPr>
          <w:p w:rsidR="0028255B" w:rsidRPr="00E51987" w:rsidRDefault="0028255B" w:rsidP="0061229E">
            <w:pPr>
              <w:jc w:val="center"/>
              <w:rPr>
                <w:rFonts w:cs="Arial"/>
                <w:b/>
                <w:bCs/>
                <w:sz w:val="20"/>
                <w:szCs w:val="20"/>
              </w:rPr>
            </w:pPr>
            <w:r w:rsidRPr="00E51987">
              <w:rPr>
                <w:rFonts w:cs="Arial"/>
                <w:b/>
                <w:bCs/>
                <w:sz w:val="20"/>
                <w:szCs w:val="20"/>
              </w:rPr>
              <w:t>2012</w:t>
            </w:r>
          </w:p>
        </w:tc>
        <w:tc>
          <w:tcPr>
            <w:tcW w:w="696" w:type="dxa"/>
            <w:tcBorders>
              <w:top w:val="nil"/>
              <w:left w:val="nil"/>
              <w:bottom w:val="single" w:sz="4" w:space="0" w:color="auto"/>
              <w:right w:val="single" w:sz="4" w:space="0" w:color="auto"/>
            </w:tcBorders>
            <w:shd w:val="clear" w:color="000000" w:fill="FFFFFF"/>
            <w:vAlign w:val="center"/>
            <w:hideMark/>
          </w:tcPr>
          <w:p w:rsidR="0028255B" w:rsidRPr="00E51987" w:rsidRDefault="0028255B" w:rsidP="0061229E">
            <w:pPr>
              <w:jc w:val="center"/>
              <w:rPr>
                <w:rFonts w:cs="Arial"/>
                <w:b/>
                <w:bCs/>
                <w:sz w:val="20"/>
                <w:szCs w:val="20"/>
              </w:rPr>
            </w:pPr>
            <w:r w:rsidRPr="00E51987">
              <w:rPr>
                <w:rFonts w:cs="Arial"/>
                <w:b/>
                <w:bCs/>
                <w:sz w:val="20"/>
                <w:szCs w:val="20"/>
              </w:rPr>
              <w:t>2013</w:t>
            </w:r>
          </w:p>
        </w:tc>
        <w:tc>
          <w:tcPr>
            <w:tcW w:w="1407" w:type="dxa"/>
            <w:tcBorders>
              <w:top w:val="nil"/>
              <w:left w:val="nil"/>
              <w:bottom w:val="single" w:sz="4" w:space="0" w:color="auto"/>
              <w:right w:val="single" w:sz="4" w:space="0" w:color="auto"/>
            </w:tcBorders>
            <w:shd w:val="clear" w:color="000000" w:fill="FFFFFF"/>
            <w:vAlign w:val="center"/>
            <w:hideMark/>
          </w:tcPr>
          <w:p w:rsidR="0028255B" w:rsidRPr="00E51987" w:rsidRDefault="0028255B" w:rsidP="0061229E">
            <w:pPr>
              <w:jc w:val="center"/>
              <w:rPr>
                <w:rFonts w:cs="Arial"/>
                <w:b/>
                <w:bCs/>
                <w:sz w:val="20"/>
                <w:szCs w:val="20"/>
              </w:rPr>
            </w:pPr>
            <w:r w:rsidRPr="00E51987">
              <w:rPr>
                <w:rFonts w:cs="Arial"/>
                <w:b/>
                <w:bCs/>
                <w:sz w:val="20"/>
                <w:szCs w:val="20"/>
              </w:rPr>
              <w:t>totali</w:t>
            </w:r>
          </w:p>
        </w:tc>
      </w:tr>
      <w:tr w:rsidR="0028255B" w:rsidRPr="00E51987" w:rsidTr="00710EB6">
        <w:trPr>
          <w:trHeight w:val="300"/>
          <w:jc w:val="center"/>
        </w:trPr>
        <w:tc>
          <w:tcPr>
            <w:tcW w:w="1763" w:type="dxa"/>
            <w:vMerge w:val="restart"/>
            <w:tcBorders>
              <w:top w:val="single" w:sz="4" w:space="0" w:color="auto"/>
              <w:left w:val="single" w:sz="4" w:space="0" w:color="auto"/>
              <w:bottom w:val="single" w:sz="4" w:space="0" w:color="auto"/>
              <w:right w:val="single" w:sz="6" w:space="0" w:color="auto"/>
            </w:tcBorders>
            <w:shd w:val="clear" w:color="auto" w:fill="auto"/>
            <w:vAlign w:val="center"/>
            <w:hideMark/>
          </w:tcPr>
          <w:p w:rsidR="0028255B" w:rsidRPr="00E51987" w:rsidRDefault="0028255B" w:rsidP="0061229E">
            <w:pPr>
              <w:jc w:val="center"/>
              <w:rPr>
                <w:rFonts w:cs="Arial"/>
                <w:b/>
                <w:bCs/>
                <w:sz w:val="20"/>
                <w:szCs w:val="20"/>
              </w:rPr>
            </w:pPr>
            <w:r w:rsidRPr="00E51987">
              <w:rPr>
                <w:rFonts w:cs="Arial"/>
                <w:b/>
                <w:bCs/>
                <w:sz w:val="20"/>
                <w:szCs w:val="20"/>
              </w:rPr>
              <w:t>Natura lesione</w:t>
            </w:r>
          </w:p>
        </w:tc>
        <w:tc>
          <w:tcPr>
            <w:tcW w:w="3239" w:type="dxa"/>
            <w:tcBorders>
              <w:top w:val="single" w:sz="4" w:space="0" w:color="auto"/>
              <w:left w:val="single" w:sz="6" w:space="0" w:color="auto"/>
              <w:bottom w:val="single" w:sz="4" w:space="0" w:color="auto"/>
              <w:right w:val="single" w:sz="4" w:space="0" w:color="auto"/>
            </w:tcBorders>
            <w:shd w:val="clear" w:color="000000" w:fill="FFFFFF"/>
            <w:vAlign w:val="center"/>
            <w:hideMark/>
          </w:tcPr>
          <w:p w:rsidR="0028255B" w:rsidRPr="00E51987" w:rsidRDefault="0028255B" w:rsidP="0061229E">
            <w:pPr>
              <w:jc w:val="center"/>
              <w:rPr>
                <w:rFonts w:cs="Arial"/>
                <w:b/>
                <w:bCs/>
                <w:sz w:val="20"/>
                <w:szCs w:val="20"/>
              </w:rPr>
            </w:pPr>
            <w:r w:rsidRPr="00E51987">
              <w:rPr>
                <w:rFonts w:cs="Arial"/>
                <w:b/>
                <w:bCs/>
                <w:sz w:val="20"/>
                <w:szCs w:val="20"/>
              </w:rPr>
              <w:t>Contusione</w:t>
            </w:r>
          </w:p>
        </w:tc>
        <w:tc>
          <w:tcPr>
            <w:tcW w:w="696" w:type="dxa"/>
            <w:tcBorders>
              <w:top w:val="nil"/>
              <w:left w:val="nil"/>
              <w:bottom w:val="single" w:sz="4" w:space="0" w:color="auto"/>
              <w:right w:val="single" w:sz="4" w:space="0" w:color="auto"/>
            </w:tcBorders>
            <w:shd w:val="clear" w:color="auto" w:fill="auto"/>
            <w:noWrap/>
            <w:vAlign w:val="bottom"/>
            <w:hideMark/>
          </w:tcPr>
          <w:p w:rsidR="0028255B" w:rsidRPr="00E51987" w:rsidRDefault="0028255B" w:rsidP="0061229E">
            <w:pPr>
              <w:jc w:val="center"/>
              <w:rPr>
                <w:rFonts w:cs="Arial"/>
                <w:bCs/>
                <w:sz w:val="20"/>
                <w:szCs w:val="20"/>
              </w:rPr>
            </w:pPr>
            <w:r w:rsidRPr="00E51987">
              <w:rPr>
                <w:rFonts w:cs="Arial"/>
                <w:bCs/>
                <w:sz w:val="20"/>
                <w:szCs w:val="20"/>
              </w:rPr>
              <w:t>2.604</w:t>
            </w:r>
          </w:p>
        </w:tc>
        <w:tc>
          <w:tcPr>
            <w:tcW w:w="696" w:type="dxa"/>
            <w:tcBorders>
              <w:top w:val="nil"/>
              <w:left w:val="nil"/>
              <w:bottom w:val="single" w:sz="4" w:space="0" w:color="auto"/>
              <w:right w:val="single" w:sz="4" w:space="0" w:color="auto"/>
            </w:tcBorders>
            <w:shd w:val="clear" w:color="auto" w:fill="auto"/>
            <w:noWrap/>
            <w:vAlign w:val="bottom"/>
            <w:hideMark/>
          </w:tcPr>
          <w:p w:rsidR="0028255B" w:rsidRPr="00E51987" w:rsidRDefault="0028255B" w:rsidP="0061229E">
            <w:pPr>
              <w:jc w:val="center"/>
              <w:rPr>
                <w:rFonts w:cs="Arial"/>
                <w:bCs/>
                <w:sz w:val="20"/>
                <w:szCs w:val="20"/>
              </w:rPr>
            </w:pPr>
            <w:r w:rsidRPr="00E51987">
              <w:rPr>
                <w:rFonts w:cs="Arial"/>
                <w:bCs/>
                <w:sz w:val="20"/>
                <w:szCs w:val="20"/>
              </w:rPr>
              <w:t>2.432</w:t>
            </w:r>
          </w:p>
        </w:tc>
        <w:tc>
          <w:tcPr>
            <w:tcW w:w="696" w:type="dxa"/>
            <w:tcBorders>
              <w:top w:val="nil"/>
              <w:left w:val="nil"/>
              <w:bottom w:val="single" w:sz="4" w:space="0" w:color="auto"/>
              <w:right w:val="single" w:sz="4" w:space="0" w:color="auto"/>
            </w:tcBorders>
            <w:shd w:val="clear" w:color="auto" w:fill="auto"/>
            <w:noWrap/>
            <w:vAlign w:val="bottom"/>
            <w:hideMark/>
          </w:tcPr>
          <w:p w:rsidR="0028255B" w:rsidRPr="00E51987" w:rsidRDefault="0028255B" w:rsidP="0061229E">
            <w:pPr>
              <w:jc w:val="center"/>
              <w:rPr>
                <w:rFonts w:cs="Arial"/>
                <w:bCs/>
                <w:sz w:val="20"/>
                <w:szCs w:val="20"/>
              </w:rPr>
            </w:pPr>
            <w:r w:rsidRPr="00E51987">
              <w:rPr>
                <w:rFonts w:cs="Arial"/>
                <w:bCs/>
                <w:sz w:val="20"/>
                <w:szCs w:val="20"/>
              </w:rPr>
              <w:t>1.967</w:t>
            </w:r>
          </w:p>
        </w:tc>
        <w:tc>
          <w:tcPr>
            <w:tcW w:w="696" w:type="dxa"/>
            <w:tcBorders>
              <w:top w:val="nil"/>
              <w:left w:val="nil"/>
              <w:bottom w:val="single" w:sz="4" w:space="0" w:color="auto"/>
              <w:right w:val="single" w:sz="4" w:space="0" w:color="auto"/>
            </w:tcBorders>
            <w:shd w:val="clear" w:color="auto" w:fill="auto"/>
            <w:noWrap/>
            <w:vAlign w:val="bottom"/>
            <w:hideMark/>
          </w:tcPr>
          <w:p w:rsidR="0028255B" w:rsidRPr="00E51987" w:rsidRDefault="0028255B" w:rsidP="0061229E">
            <w:pPr>
              <w:jc w:val="center"/>
              <w:rPr>
                <w:rFonts w:cs="Arial"/>
                <w:bCs/>
                <w:sz w:val="20"/>
                <w:szCs w:val="20"/>
              </w:rPr>
            </w:pPr>
            <w:r w:rsidRPr="00E51987">
              <w:rPr>
                <w:rFonts w:cs="Arial"/>
                <w:bCs/>
                <w:sz w:val="20"/>
                <w:szCs w:val="20"/>
              </w:rPr>
              <w:t>1.826</w:t>
            </w:r>
          </w:p>
        </w:tc>
        <w:tc>
          <w:tcPr>
            <w:tcW w:w="1407" w:type="dxa"/>
            <w:tcBorders>
              <w:top w:val="nil"/>
              <w:left w:val="nil"/>
              <w:bottom w:val="single" w:sz="4" w:space="0" w:color="auto"/>
              <w:right w:val="single" w:sz="4" w:space="0" w:color="auto"/>
            </w:tcBorders>
            <w:shd w:val="clear" w:color="auto" w:fill="auto"/>
            <w:noWrap/>
            <w:vAlign w:val="bottom"/>
            <w:hideMark/>
          </w:tcPr>
          <w:p w:rsidR="0028255B" w:rsidRPr="00E51987" w:rsidRDefault="0028255B" w:rsidP="0061229E">
            <w:pPr>
              <w:jc w:val="center"/>
              <w:rPr>
                <w:rFonts w:cs="Arial"/>
                <w:bCs/>
                <w:sz w:val="20"/>
                <w:szCs w:val="20"/>
              </w:rPr>
            </w:pPr>
            <w:r w:rsidRPr="00E51987">
              <w:rPr>
                <w:rFonts w:cs="Arial"/>
                <w:bCs/>
                <w:sz w:val="20"/>
                <w:szCs w:val="20"/>
              </w:rPr>
              <w:t>8.829</w:t>
            </w:r>
          </w:p>
        </w:tc>
      </w:tr>
      <w:tr w:rsidR="0028255B" w:rsidRPr="00E51987" w:rsidTr="00710EB6">
        <w:trPr>
          <w:trHeight w:val="300"/>
          <w:jc w:val="center"/>
        </w:trPr>
        <w:tc>
          <w:tcPr>
            <w:tcW w:w="1763" w:type="dxa"/>
            <w:vMerge/>
            <w:tcBorders>
              <w:top w:val="nil"/>
              <w:left w:val="single" w:sz="4" w:space="0" w:color="auto"/>
              <w:bottom w:val="single" w:sz="4" w:space="0" w:color="auto"/>
              <w:right w:val="single" w:sz="4" w:space="0" w:color="auto"/>
            </w:tcBorders>
            <w:vAlign w:val="center"/>
            <w:hideMark/>
          </w:tcPr>
          <w:p w:rsidR="0028255B" w:rsidRPr="00E51987" w:rsidRDefault="0028255B" w:rsidP="0061229E">
            <w:pPr>
              <w:rPr>
                <w:rFonts w:cs="Arial"/>
                <w:b/>
                <w:bCs/>
                <w:sz w:val="20"/>
                <w:szCs w:val="20"/>
              </w:rPr>
            </w:pPr>
          </w:p>
        </w:tc>
        <w:tc>
          <w:tcPr>
            <w:tcW w:w="3239" w:type="dxa"/>
            <w:tcBorders>
              <w:top w:val="nil"/>
              <w:left w:val="nil"/>
              <w:bottom w:val="single" w:sz="4" w:space="0" w:color="auto"/>
              <w:right w:val="single" w:sz="4" w:space="0" w:color="auto"/>
            </w:tcBorders>
            <w:shd w:val="clear" w:color="000000" w:fill="FFFFFF"/>
            <w:vAlign w:val="center"/>
            <w:hideMark/>
          </w:tcPr>
          <w:p w:rsidR="0028255B" w:rsidRPr="00E51987" w:rsidRDefault="0028255B" w:rsidP="0061229E">
            <w:pPr>
              <w:jc w:val="center"/>
              <w:rPr>
                <w:rFonts w:cs="Arial"/>
                <w:b/>
                <w:bCs/>
                <w:sz w:val="20"/>
                <w:szCs w:val="20"/>
              </w:rPr>
            </w:pPr>
            <w:r w:rsidRPr="00E51987">
              <w:rPr>
                <w:rFonts w:cs="Arial"/>
                <w:b/>
                <w:bCs/>
                <w:sz w:val="20"/>
                <w:szCs w:val="20"/>
              </w:rPr>
              <w:t>Lesioni da sforzo</w:t>
            </w:r>
          </w:p>
        </w:tc>
        <w:tc>
          <w:tcPr>
            <w:tcW w:w="696" w:type="dxa"/>
            <w:tcBorders>
              <w:top w:val="nil"/>
              <w:left w:val="nil"/>
              <w:bottom w:val="single" w:sz="4" w:space="0" w:color="auto"/>
              <w:right w:val="single" w:sz="4" w:space="0" w:color="auto"/>
            </w:tcBorders>
            <w:shd w:val="clear" w:color="auto" w:fill="auto"/>
            <w:noWrap/>
            <w:vAlign w:val="bottom"/>
            <w:hideMark/>
          </w:tcPr>
          <w:p w:rsidR="0028255B" w:rsidRPr="00E51987" w:rsidRDefault="0028255B" w:rsidP="0061229E">
            <w:pPr>
              <w:jc w:val="center"/>
              <w:rPr>
                <w:rFonts w:cs="Arial"/>
                <w:bCs/>
                <w:sz w:val="20"/>
                <w:szCs w:val="20"/>
              </w:rPr>
            </w:pPr>
            <w:r w:rsidRPr="00E51987">
              <w:rPr>
                <w:rFonts w:cs="Arial"/>
                <w:bCs/>
                <w:sz w:val="20"/>
                <w:szCs w:val="20"/>
              </w:rPr>
              <w:t>73</w:t>
            </w:r>
          </w:p>
        </w:tc>
        <w:tc>
          <w:tcPr>
            <w:tcW w:w="696" w:type="dxa"/>
            <w:tcBorders>
              <w:top w:val="nil"/>
              <w:left w:val="nil"/>
              <w:bottom w:val="single" w:sz="4" w:space="0" w:color="auto"/>
              <w:right w:val="single" w:sz="4" w:space="0" w:color="auto"/>
            </w:tcBorders>
            <w:shd w:val="clear" w:color="auto" w:fill="auto"/>
            <w:noWrap/>
            <w:vAlign w:val="bottom"/>
            <w:hideMark/>
          </w:tcPr>
          <w:p w:rsidR="0028255B" w:rsidRPr="00E51987" w:rsidRDefault="0028255B" w:rsidP="0061229E">
            <w:pPr>
              <w:jc w:val="center"/>
              <w:rPr>
                <w:rFonts w:cs="Arial"/>
                <w:bCs/>
                <w:sz w:val="20"/>
                <w:szCs w:val="20"/>
              </w:rPr>
            </w:pPr>
            <w:r w:rsidRPr="00E51987">
              <w:rPr>
                <w:rFonts w:cs="Arial"/>
                <w:bCs/>
                <w:sz w:val="20"/>
                <w:szCs w:val="20"/>
              </w:rPr>
              <w:t>68</w:t>
            </w:r>
          </w:p>
        </w:tc>
        <w:tc>
          <w:tcPr>
            <w:tcW w:w="696" w:type="dxa"/>
            <w:tcBorders>
              <w:top w:val="nil"/>
              <w:left w:val="nil"/>
              <w:bottom w:val="single" w:sz="4" w:space="0" w:color="auto"/>
              <w:right w:val="single" w:sz="4" w:space="0" w:color="auto"/>
            </w:tcBorders>
            <w:shd w:val="clear" w:color="auto" w:fill="auto"/>
            <w:noWrap/>
            <w:vAlign w:val="bottom"/>
            <w:hideMark/>
          </w:tcPr>
          <w:p w:rsidR="0028255B" w:rsidRPr="00E51987" w:rsidRDefault="0028255B" w:rsidP="0061229E">
            <w:pPr>
              <w:jc w:val="center"/>
              <w:rPr>
                <w:rFonts w:cs="Arial"/>
                <w:bCs/>
                <w:sz w:val="20"/>
                <w:szCs w:val="20"/>
              </w:rPr>
            </w:pPr>
            <w:r w:rsidRPr="00E51987">
              <w:rPr>
                <w:rFonts w:cs="Arial"/>
                <w:bCs/>
                <w:sz w:val="20"/>
                <w:szCs w:val="20"/>
              </w:rPr>
              <w:t>52</w:t>
            </w:r>
          </w:p>
        </w:tc>
        <w:tc>
          <w:tcPr>
            <w:tcW w:w="696" w:type="dxa"/>
            <w:tcBorders>
              <w:top w:val="nil"/>
              <w:left w:val="nil"/>
              <w:bottom w:val="single" w:sz="4" w:space="0" w:color="auto"/>
              <w:right w:val="single" w:sz="4" w:space="0" w:color="auto"/>
            </w:tcBorders>
            <w:shd w:val="clear" w:color="auto" w:fill="auto"/>
            <w:noWrap/>
            <w:vAlign w:val="bottom"/>
            <w:hideMark/>
          </w:tcPr>
          <w:p w:rsidR="0028255B" w:rsidRPr="00E51987" w:rsidRDefault="0028255B" w:rsidP="0061229E">
            <w:pPr>
              <w:jc w:val="center"/>
              <w:rPr>
                <w:rFonts w:cs="Arial"/>
                <w:bCs/>
                <w:sz w:val="20"/>
                <w:szCs w:val="20"/>
              </w:rPr>
            </w:pPr>
            <w:r w:rsidRPr="00E51987">
              <w:rPr>
                <w:rFonts w:cs="Arial"/>
                <w:bCs/>
                <w:sz w:val="20"/>
                <w:szCs w:val="20"/>
              </w:rPr>
              <w:t>54</w:t>
            </w:r>
          </w:p>
        </w:tc>
        <w:tc>
          <w:tcPr>
            <w:tcW w:w="1407" w:type="dxa"/>
            <w:tcBorders>
              <w:top w:val="nil"/>
              <w:left w:val="nil"/>
              <w:bottom w:val="single" w:sz="4" w:space="0" w:color="auto"/>
              <w:right w:val="single" w:sz="4" w:space="0" w:color="auto"/>
            </w:tcBorders>
            <w:shd w:val="clear" w:color="auto" w:fill="auto"/>
            <w:noWrap/>
            <w:vAlign w:val="bottom"/>
            <w:hideMark/>
          </w:tcPr>
          <w:p w:rsidR="0028255B" w:rsidRPr="00E51987" w:rsidRDefault="0028255B" w:rsidP="0061229E">
            <w:pPr>
              <w:jc w:val="center"/>
              <w:rPr>
                <w:rFonts w:cs="Arial"/>
                <w:bCs/>
                <w:sz w:val="20"/>
                <w:szCs w:val="20"/>
              </w:rPr>
            </w:pPr>
            <w:r w:rsidRPr="00E51987">
              <w:rPr>
                <w:rFonts w:cs="Arial"/>
                <w:bCs/>
                <w:sz w:val="20"/>
                <w:szCs w:val="20"/>
              </w:rPr>
              <w:t>247</w:t>
            </w:r>
          </w:p>
        </w:tc>
      </w:tr>
      <w:tr w:rsidR="0028255B" w:rsidRPr="00E51987" w:rsidTr="00710EB6">
        <w:trPr>
          <w:trHeight w:val="300"/>
          <w:jc w:val="center"/>
        </w:trPr>
        <w:tc>
          <w:tcPr>
            <w:tcW w:w="1763" w:type="dxa"/>
            <w:vMerge/>
            <w:tcBorders>
              <w:top w:val="nil"/>
              <w:left w:val="single" w:sz="4" w:space="0" w:color="auto"/>
              <w:bottom w:val="single" w:sz="4" w:space="0" w:color="auto"/>
              <w:right w:val="single" w:sz="4" w:space="0" w:color="auto"/>
            </w:tcBorders>
            <w:vAlign w:val="center"/>
            <w:hideMark/>
          </w:tcPr>
          <w:p w:rsidR="0028255B" w:rsidRPr="00E51987" w:rsidRDefault="0028255B" w:rsidP="0061229E">
            <w:pPr>
              <w:rPr>
                <w:rFonts w:cs="Arial"/>
                <w:b/>
                <w:bCs/>
                <w:sz w:val="20"/>
                <w:szCs w:val="20"/>
              </w:rPr>
            </w:pPr>
          </w:p>
        </w:tc>
        <w:tc>
          <w:tcPr>
            <w:tcW w:w="3239" w:type="dxa"/>
            <w:tcBorders>
              <w:top w:val="nil"/>
              <w:left w:val="nil"/>
              <w:bottom w:val="single" w:sz="4" w:space="0" w:color="auto"/>
              <w:right w:val="single" w:sz="4" w:space="0" w:color="auto"/>
            </w:tcBorders>
            <w:shd w:val="clear" w:color="000000" w:fill="FFFFFF"/>
            <w:vAlign w:val="center"/>
            <w:hideMark/>
          </w:tcPr>
          <w:p w:rsidR="0028255B" w:rsidRPr="00E51987" w:rsidRDefault="0028255B" w:rsidP="0061229E">
            <w:pPr>
              <w:jc w:val="center"/>
              <w:rPr>
                <w:rFonts w:cs="Arial"/>
                <w:b/>
                <w:bCs/>
                <w:sz w:val="20"/>
                <w:szCs w:val="20"/>
              </w:rPr>
            </w:pPr>
            <w:r w:rsidRPr="00E51987">
              <w:rPr>
                <w:rFonts w:cs="Arial"/>
                <w:b/>
                <w:bCs/>
                <w:sz w:val="20"/>
                <w:szCs w:val="20"/>
              </w:rPr>
              <w:t>Lussazione, distorsione</w:t>
            </w:r>
          </w:p>
        </w:tc>
        <w:tc>
          <w:tcPr>
            <w:tcW w:w="696" w:type="dxa"/>
            <w:tcBorders>
              <w:top w:val="nil"/>
              <w:left w:val="nil"/>
              <w:bottom w:val="single" w:sz="4" w:space="0" w:color="auto"/>
              <w:right w:val="single" w:sz="4" w:space="0" w:color="auto"/>
            </w:tcBorders>
            <w:shd w:val="clear" w:color="auto" w:fill="auto"/>
            <w:noWrap/>
            <w:vAlign w:val="bottom"/>
            <w:hideMark/>
          </w:tcPr>
          <w:p w:rsidR="0028255B" w:rsidRPr="00E51987" w:rsidRDefault="0028255B" w:rsidP="0061229E">
            <w:pPr>
              <w:jc w:val="center"/>
              <w:rPr>
                <w:rFonts w:cs="Arial"/>
                <w:bCs/>
                <w:sz w:val="20"/>
                <w:szCs w:val="20"/>
              </w:rPr>
            </w:pPr>
            <w:r w:rsidRPr="00E51987">
              <w:rPr>
                <w:rFonts w:cs="Arial"/>
                <w:bCs/>
                <w:sz w:val="20"/>
                <w:szCs w:val="20"/>
              </w:rPr>
              <w:t>1.462</w:t>
            </w:r>
          </w:p>
        </w:tc>
        <w:tc>
          <w:tcPr>
            <w:tcW w:w="696" w:type="dxa"/>
            <w:tcBorders>
              <w:top w:val="nil"/>
              <w:left w:val="nil"/>
              <w:bottom w:val="single" w:sz="4" w:space="0" w:color="auto"/>
              <w:right w:val="single" w:sz="4" w:space="0" w:color="auto"/>
            </w:tcBorders>
            <w:shd w:val="clear" w:color="auto" w:fill="auto"/>
            <w:noWrap/>
            <w:vAlign w:val="bottom"/>
            <w:hideMark/>
          </w:tcPr>
          <w:p w:rsidR="0028255B" w:rsidRPr="00E51987" w:rsidRDefault="0028255B" w:rsidP="0061229E">
            <w:pPr>
              <w:jc w:val="center"/>
              <w:rPr>
                <w:rFonts w:cs="Arial"/>
                <w:bCs/>
                <w:sz w:val="20"/>
                <w:szCs w:val="20"/>
              </w:rPr>
            </w:pPr>
            <w:r w:rsidRPr="00E51987">
              <w:rPr>
                <w:rFonts w:cs="Arial"/>
                <w:bCs/>
                <w:sz w:val="20"/>
                <w:szCs w:val="20"/>
              </w:rPr>
              <w:t>1.345</w:t>
            </w:r>
          </w:p>
        </w:tc>
        <w:tc>
          <w:tcPr>
            <w:tcW w:w="696" w:type="dxa"/>
            <w:tcBorders>
              <w:top w:val="nil"/>
              <w:left w:val="nil"/>
              <w:bottom w:val="single" w:sz="4" w:space="0" w:color="auto"/>
              <w:right w:val="single" w:sz="4" w:space="0" w:color="auto"/>
            </w:tcBorders>
            <w:shd w:val="clear" w:color="auto" w:fill="auto"/>
            <w:noWrap/>
            <w:vAlign w:val="bottom"/>
            <w:hideMark/>
          </w:tcPr>
          <w:p w:rsidR="0028255B" w:rsidRPr="00E51987" w:rsidRDefault="0028255B" w:rsidP="0061229E">
            <w:pPr>
              <w:jc w:val="center"/>
              <w:rPr>
                <w:rFonts w:cs="Arial"/>
                <w:bCs/>
                <w:sz w:val="20"/>
                <w:szCs w:val="20"/>
              </w:rPr>
            </w:pPr>
            <w:r w:rsidRPr="00E51987">
              <w:rPr>
                <w:rFonts w:cs="Arial"/>
                <w:bCs/>
                <w:sz w:val="20"/>
                <w:szCs w:val="20"/>
              </w:rPr>
              <w:t>1.109</w:t>
            </w:r>
          </w:p>
        </w:tc>
        <w:tc>
          <w:tcPr>
            <w:tcW w:w="696" w:type="dxa"/>
            <w:tcBorders>
              <w:top w:val="nil"/>
              <w:left w:val="nil"/>
              <w:bottom w:val="single" w:sz="4" w:space="0" w:color="auto"/>
              <w:right w:val="single" w:sz="4" w:space="0" w:color="auto"/>
            </w:tcBorders>
            <w:shd w:val="clear" w:color="auto" w:fill="auto"/>
            <w:noWrap/>
            <w:vAlign w:val="bottom"/>
            <w:hideMark/>
          </w:tcPr>
          <w:p w:rsidR="0028255B" w:rsidRPr="00E51987" w:rsidRDefault="0028255B" w:rsidP="0061229E">
            <w:pPr>
              <w:jc w:val="center"/>
              <w:rPr>
                <w:rFonts w:cs="Arial"/>
                <w:bCs/>
                <w:sz w:val="20"/>
                <w:szCs w:val="20"/>
              </w:rPr>
            </w:pPr>
            <w:r w:rsidRPr="00E51987">
              <w:rPr>
                <w:rFonts w:cs="Arial"/>
                <w:bCs/>
                <w:sz w:val="20"/>
                <w:szCs w:val="20"/>
              </w:rPr>
              <w:t>997</w:t>
            </w:r>
          </w:p>
        </w:tc>
        <w:tc>
          <w:tcPr>
            <w:tcW w:w="1407" w:type="dxa"/>
            <w:tcBorders>
              <w:top w:val="nil"/>
              <w:left w:val="nil"/>
              <w:bottom w:val="single" w:sz="4" w:space="0" w:color="auto"/>
              <w:right w:val="single" w:sz="4" w:space="0" w:color="auto"/>
            </w:tcBorders>
            <w:shd w:val="clear" w:color="auto" w:fill="auto"/>
            <w:noWrap/>
            <w:vAlign w:val="bottom"/>
            <w:hideMark/>
          </w:tcPr>
          <w:p w:rsidR="0028255B" w:rsidRPr="00E51987" w:rsidRDefault="0028255B" w:rsidP="0061229E">
            <w:pPr>
              <w:jc w:val="center"/>
              <w:rPr>
                <w:rFonts w:cs="Arial"/>
                <w:bCs/>
                <w:sz w:val="20"/>
                <w:szCs w:val="20"/>
              </w:rPr>
            </w:pPr>
            <w:r w:rsidRPr="00E51987">
              <w:rPr>
                <w:rFonts w:cs="Arial"/>
                <w:bCs/>
                <w:sz w:val="20"/>
                <w:szCs w:val="20"/>
              </w:rPr>
              <w:t>4.913</w:t>
            </w:r>
          </w:p>
        </w:tc>
      </w:tr>
      <w:tr w:rsidR="0028255B" w:rsidRPr="00E51987" w:rsidTr="00710EB6">
        <w:trPr>
          <w:trHeight w:val="300"/>
          <w:jc w:val="center"/>
        </w:trPr>
        <w:tc>
          <w:tcPr>
            <w:tcW w:w="1763" w:type="dxa"/>
            <w:vMerge/>
            <w:tcBorders>
              <w:top w:val="nil"/>
              <w:left w:val="single" w:sz="4" w:space="0" w:color="auto"/>
              <w:bottom w:val="single" w:sz="4" w:space="0" w:color="auto"/>
              <w:right w:val="single" w:sz="4" w:space="0" w:color="auto"/>
            </w:tcBorders>
            <w:vAlign w:val="center"/>
            <w:hideMark/>
          </w:tcPr>
          <w:p w:rsidR="0028255B" w:rsidRPr="00E51987" w:rsidRDefault="0028255B" w:rsidP="0061229E">
            <w:pPr>
              <w:rPr>
                <w:rFonts w:cs="Arial"/>
                <w:b/>
                <w:bCs/>
                <w:sz w:val="20"/>
                <w:szCs w:val="20"/>
              </w:rPr>
            </w:pPr>
          </w:p>
        </w:tc>
        <w:tc>
          <w:tcPr>
            <w:tcW w:w="3239" w:type="dxa"/>
            <w:tcBorders>
              <w:top w:val="nil"/>
              <w:left w:val="nil"/>
              <w:bottom w:val="single" w:sz="4" w:space="0" w:color="auto"/>
              <w:right w:val="single" w:sz="4" w:space="0" w:color="auto"/>
            </w:tcBorders>
            <w:shd w:val="clear" w:color="000000" w:fill="FFFFFF"/>
            <w:vAlign w:val="center"/>
            <w:hideMark/>
          </w:tcPr>
          <w:p w:rsidR="0028255B" w:rsidRPr="00E51987" w:rsidRDefault="0028255B" w:rsidP="0061229E">
            <w:pPr>
              <w:jc w:val="center"/>
              <w:rPr>
                <w:rFonts w:cs="Arial"/>
                <w:b/>
                <w:bCs/>
                <w:sz w:val="20"/>
                <w:szCs w:val="20"/>
              </w:rPr>
            </w:pPr>
            <w:r w:rsidRPr="00E51987">
              <w:rPr>
                <w:rFonts w:cs="Arial"/>
                <w:b/>
                <w:bCs/>
                <w:sz w:val="20"/>
                <w:szCs w:val="20"/>
              </w:rPr>
              <w:t>Totali</w:t>
            </w:r>
          </w:p>
        </w:tc>
        <w:tc>
          <w:tcPr>
            <w:tcW w:w="696" w:type="dxa"/>
            <w:tcBorders>
              <w:top w:val="nil"/>
              <w:left w:val="nil"/>
              <w:bottom w:val="single" w:sz="4" w:space="0" w:color="auto"/>
              <w:right w:val="single" w:sz="4" w:space="0" w:color="auto"/>
            </w:tcBorders>
            <w:shd w:val="clear" w:color="auto" w:fill="auto"/>
            <w:noWrap/>
            <w:vAlign w:val="bottom"/>
            <w:hideMark/>
          </w:tcPr>
          <w:p w:rsidR="0028255B" w:rsidRPr="00E51987" w:rsidRDefault="0028255B" w:rsidP="0061229E">
            <w:pPr>
              <w:jc w:val="center"/>
              <w:rPr>
                <w:rFonts w:cs="Arial"/>
                <w:bCs/>
                <w:sz w:val="20"/>
                <w:szCs w:val="20"/>
              </w:rPr>
            </w:pPr>
            <w:r w:rsidRPr="00E51987">
              <w:rPr>
                <w:rFonts w:cs="Arial"/>
                <w:bCs/>
                <w:sz w:val="20"/>
                <w:szCs w:val="20"/>
              </w:rPr>
              <w:t>4.139</w:t>
            </w:r>
          </w:p>
        </w:tc>
        <w:tc>
          <w:tcPr>
            <w:tcW w:w="696" w:type="dxa"/>
            <w:tcBorders>
              <w:top w:val="nil"/>
              <w:left w:val="nil"/>
              <w:bottom w:val="single" w:sz="4" w:space="0" w:color="auto"/>
              <w:right w:val="single" w:sz="4" w:space="0" w:color="auto"/>
            </w:tcBorders>
            <w:shd w:val="clear" w:color="auto" w:fill="auto"/>
            <w:noWrap/>
            <w:vAlign w:val="bottom"/>
            <w:hideMark/>
          </w:tcPr>
          <w:p w:rsidR="0028255B" w:rsidRPr="00E51987" w:rsidRDefault="0028255B" w:rsidP="0061229E">
            <w:pPr>
              <w:jc w:val="center"/>
              <w:rPr>
                <w:rFonts w:cs="Arial"/>
                <w:bCs/>
                <w:sz w:val="20"/>
                <w:szCs w:val="20"/>
              </w:rPr>
            </w:pPr>
            <w:r w:rsidRPr="00E51987">
              <w:rPr>
                <w:rFonts w:cs="Arial"/>
                <w:bCs/>
                <w:sz w:val="20"/>
                <w:szCs w:val="20"/>
              </w:rPr>
              <w:t>3.845</w:t>
            </w:r>
          </w:p>
        </w:tc>
        <w:tc>
          <w:tcPr>
            <w:tcW w:w="696" w:type="dxa"/>
            <w:tcBorders>
              <w:top w:val="nil"/>
              <w:left w:val="nil"/>
              <w:bottom w:val="single" w:sz="4" w:space="0" w:color="auto"/>
              <w:right w:val="single" w:sz="4" w:space="0" w:color="auto"/>
            </w:tcBorders>
            <w:shd w:val="clear" w:color="auto" w:fill="auto"/>
            <w:noWrap/>
            <w:vAlign w:val="bottom"/>
            <w:hideMark/>
          </w:tcPr>
          <w:p w:rsidR="0028255B" w:rsidRPr="00E51987" w:rsidRDefault="0028255B" w:rsidP="0061229E">
            <w:pPr>
              <w:jc w:val="center"/>
              <w:rPr>
                <w:rFonts w:cs="Arial"/>
                <w:bCs/>
                <w:sz w:val="20"/>
                <w:szCs w:val="20"/>
              </w:rPr>
            </w:pPr>
            <w:r w:rsidRPr="00E51987">
              <w:rPr>
                <w:rFonts w:cs="Arial"/>
                <w:bCs/>
                <w:sz w:val="20"/>
                <w:szCs w:val="20"/>
              </w:rPr>
              <w:t>3.128</w:t>
            </w:r>
          </w:p>
        </w:tc>
        <w:tc>
          <w:tcPr>
            <w:tcW w:w="696" w:type="dxa"/>
            <w:tcBorders>
              <w:top w:val="nil"/>
              <w:left w:val="nil"/>
              <w:bottom w:val="single" w:sz="4" w:space="0" w:color="auto"/>
              <w:right w:val="single" w:sz="4" w:space="0" w:color="auto"/>
            </w:tcBorders>
            <w:shd w:val="clear" w:color="auto" w:fill="auto"/>
            <w:noWrap/>
            <w:vAlign w:val="bottom"/>
            <w:hideMark/>
          </w:tcPr>
          <w:p w:rsidR="0028255B" w:rsidRPr="00E51987" w:rsidRDefault="0028255B" w:rsidP="0061229E">
            <w:pPr>
              <w:jc w:val="center"/>
              <w:rPr>
                <w:rFonts w:cs="Arial"/>
                <w:bCs/>
                <w:sz w:val="20"/>
                <w:szCs w:val="20"/>
              </w:rPr>
            </w:pPr>
            <w:r w:rsidRPr="00E51987">
              <w:rPr>
                <w:rFonts w:cs="Arial"/>
                <w:bCs/>
                <w:sz w:val="20"/>
                <w:szCs w:val="20"/>
              </w:rPr>
              <w:t>2.877</w:t>
            </w:r>
          </w:p>
        </w:tc>
        <w:tc>
          <w:tcPr>
            <w:tcW w:w="1407" w:type="dxa"/>
            <w:tcBorders>
              <w:top w:val="nil"/>
              <w:left w:val="nil"/>
              <w:bottom w:val="single" w:sz="4" w:space="0" w:color="auto"/>
              <w:right w:val="single" w:sz="4" w:space="0" w:color="auto"/>
            </w:tcBorders>
            <w:shd w:val="clear" w:color="auto" w:fill="auto"/>
            <w:noWrap/>
            <w:vAlign w:val="bottom"/>
            <w:hideMark/>
          </w:tcPr>
          <w:p w:rsidR="0028255B" w:rsidRPr="00E51987" w:rsidRDefault="0028255B" w:rsidP="0061229E">
            <w:pPr>
              <w:jc w:val="center"/>
              <w:rPr>
                <w:rFonts w:cs="Arial"/>
                <w:bCs/>
                <w:sz w:val="20"/>
                <w:szCs w:val="20"/>
              </w:rPr>
            </w:pPr>
            <w:r w:rsidRPr="00E51987">
              <w:rPr>
                <w:rFonts w:cs="Arial"/>
                <w:bCs/>
                <w:sz w:val="20"/>
                <w:szCs w:val="20"/>
              </w:rPr>
              <w:t>13.989</w:t>
            </w:r>
          </w:p>
        </w:tc>
      </w:tr>
    </w:tbl>
    <w:p w:rsidR="0028255B" w:rsidRDefault="0028255B" w:rsidP="0028255B">
      <w:pPr>
        <w:jc w:val="both"/>
        <w:rPr>
          <w:highlight w:val="yellow"/>
        </w:rPr>
      </w:pPr>
    </w:p>
    <w:p w:rsidR="0028255B" w:rsidRPr="00BC2FAF" w:rsidRDefault="0028255B" w:rsidP="0028255B">
      <w:pPr>
        <w:jc w:val="both"/>
        <w:rPr>
          <w:rFonts w:asciiTheme="majorHAnsi" w:hAnsiTheme="majorHAnsi" w:cstheme="majorHAnsi"/>
        </w:rPr>
      </w:pPr>
      <w:r w:rsidRPr="00BC2FAF">
        <w:rPr>
          <w:rFonts w:asciiTheme="majorHAnsi" w:hAnsiTheme="majorHAnsi" w:cstheme="majorHAnsi"/>
        </w:rPr>
        <w:t xml:space="preserve">In grafico </w:t>
      </w:r>
      <w:r w:rsidR="00BC2FAF" w:rsidRPr="00BC2FAF">
        <w:rPr>
          <w:rFonts w:asciiTheme="majorHAnsi" w:hAnsiTheme="majorHAnsi" w:cstheme="majorHAnsi"/>
        </w:rPr>
        <w:t xml:space="preserve">4 </w:t>
      </w:r>
      <w:r w:rsidRPr="00BC2FAF">
        <w:rPr>
          <w:rFonts w:asciiTheme="majorHAnsi" w:hAnsiTheme="majorHAnsi" w:cstheme="majorHAnsi"/>
        </w:rPr>
        <w:t xml:space="preserve">è rappresentata la distribuzione di frequenza (percentuale di riga) dei suddetti infortuni per i territori nazionale - regionale e delle sedi territoriali di Lecco e Monza della ATS - Brianza. </w:t>
      </w:r>
    </w:p>
    <w:p w:rsidR="00BC2FAF" w:rsidRDefault="00BC2FAF" w:rsidP="0028255B">
      <w:pPr>
        <w:jc w:val="both"/>
        <w:rPr>
          <w:highlight w:val="yellow"/>
        </w:rPr>
      </w:pPr>
    </w:p>
    <w:p w:rsidR="00CD4CA7" w:rsidRDefault="00CD4CA7" w:rsidP="0028255B">
      <w:pPr>
        <w:jc w:val="both"/>
        <w:rPr>
          <w:highlight w:val="yellow"/>
        </w:rPr>
      </w:pPr>
    </w:p>
    <w:p w:rsidR="00710EB6" w:rsidRDefault="00BC2FAF" w:rsidP="0028255B">
      <w:pPr>
        <w:jc w:val="both"/>
        <w:rPr>
          <w:b/>
          <w:sz w:val="20"/>
          <w:szCs w:val="20"/>
        </w:rPr>
      </w:pPr>
      <w:r w:rsidRPr="00710EB6">
        <w:rPr>
          <w:b/>
          <w:sz w:val="20"/>
          <w:szCs w:val="20"/>
        </w:rPr>
        <w:t xml:space="preserve">          </w:t>
      </w:r>
    </w:p>
    <w:p w:rsidR="00710EB6" w:rsidRDefault="00710EB6">
      <w:pPr>
        <w:rPr>
          <w:b/>
          <w:sz w:val="20"/>
          <w:szCs w:val="20"/>
        </w:rPr>
      </w:pPr>
      <w:r>
        <w:rPr>
          <w:b/>
          <w:sz w:val="20"/>
          <w:szCs w:val="20"/>
        </w:rPr>
        <w:br w:type="page"/>
      </w:r>
    </w:p>
    <w:p w:rsidR="00065AEA" w:rsidRDefault="00065AEA" w:rsidP="00710EB6">
      <w:pPr>
        <w:spacing w:after="120"/>
        <w:jc w:val="both"/>
        <w:rPr>
          <w:rFonts w:asciiTheme="majorHAnsi" w:hAnsiTheme="majorHAnsi"/>
          <w:b/>
          <w:sz w:val="20"/>
          <w:szCs w:val="20"/>
        </w:rPr>
      </w:pPr>
    </w:p>
    <w:p w:rsidR="00065AEA" w:rsidRDefault="00065AEA" w:rsidP="00710EB6">
      <w:pPr>
        <w:spacing w:after="120"/>
        <w:jc w:val="both"/>
        <w:rPr>
          <w:rFonts w:asciiTheme="majorHAnsi" w:hAnsiTheme="majorHAnsi"/>
          <w:b/>
          <w:sz w:val="20"/>
          <w:szCs w:val="20"/>
        </w:rPr>
      </w:pPr>
    </w:p>
    <w:p w:rsidR="00CD4CA7" w:rsidRPr="00BC2FAF" w:rsidRDefault="00710EB6" w:rsidP="00710EB6">
      <w:pPr>
        <w:spacing w:after="120"/>
        <w:jc w:val="both"/>
        <w:rPr>
          <w:rFonts w:asciiTheme="majorHAnsi" w:hAnsiTheme="majorHAnsi" w:cstheme="majorHAnsi"/>
          <w:b/>
          <w:sz w:val="20"/>
          <w:szCs w:val="20"/>
        </w:rPr>
      </w:pPr>
      <w:r w:rsidRPr="00710EB6">
        <w:rPr>
          <w:rFonts w:asciiTheme="majorHAnsi" w:hAnsiTheme="majorHAnsi"/>
          <w:b/>
          <w:sz w:val="20"/>
          <w:szCs w:val="20"/>
        </w:rPr>
        <w:t>GRAFICO 4</w:t>
      </w:r>
    </w:p>
    <w:p w:rsidR="0028255B" w:rsidRPr="00BF1E5D" w:rsidRDefault="0028255B" w:rsidP="0028255B">
      <w:pPr>
        <w:jc w:val="both"/>
        <w:rPr>
          <w:highlight w:val="yellow"/>
        </w:rPr>
      </w:pPr>
      <w:r w:rsidRPr="00213ACF">
        <w:rPr>
          <w:noProof/>
        </w:rPr>
        <w:drawing>
          <wp:inline distT="0" distB="0" distL="0" distR="0">
            <wp:extent cx="6120130" cy="3003550"/>
            <wp:effectExtent l="19050" t="0" r="13970" b="6350"/>
            <wp:docPr id="4" name="Gra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D4CA7" w:rsidRDefault="00CD4CA7" w:rsidP="00AA191E">
      <w:pPr>
        <w:pStyle w:val="Elencoacolori-Colore11"/>
        <w:ind w:left="0"/>
        <w:jc w:val="both"/>
        <w:rPr>
          <w:rFonts w:asciiTheme="majorHAnsi" w:hAnsiTheme="majorHAnsi"/>
          <w:b/>
        </w:rPr>
      </w:pPr>
    </w:p>
    <w:p w:rsidR="00AA68D7" w:rsidRDefault="00AA68D7" w:rsidP="00AA191E">
      <w:pPr>
        <w:pStyle w:val="Elencoacolori-Colore11"/>
        <w:ind w:left="0"/>
        <w:jc w:val="both"/>
        <w:rPr>
          <w:rFonts w:asciiTheme="majorHAnsi" w:hAnsiTheme="majorHAnsi"/>
          <w:b/>
        </w:rPr>
      </w:pPr>
    </w:p>
    <w:p w:rsidR="00442284" w:rsidRPr="00A9675A" w:rsidRDefault="00442284" w:rsidP="00277E92">
      <w:pPr>
        <w:pStyle w:val="Elencoacolori-Colore11"/>
        <w:numPr>
          <w:ilvl w:val="0"/>
          <w:numId w:val="28"/>
        </w:numPr>
        <w:jc w:val="both"/>
        <w:rPr>
          <w:rFonts w:asciiTheme="majorHAnsi" w:hAnsiTheme="majorHAnsi"/>
          <w:b/>
        </w:rPr>
      </w:pPr>
      <w:r w:rsidRPr="00A9675A">
        <w:rPr>
          <w:rFonts w:asciiTheme="majorHAnsi" w:hAnsiTheme="majorHAnsi"/>
          <w:b/>
        </w:rPr>
        <w:t xml:space="preserve">CAMPO </w:t>
      </w:r>
      <w:proofErr w:type="spellStart"/>
      <w:r w:rsidRPr="00A9675A">
        <w:rPr>
          <w:rFonts w:asciiTheme="majorHAnsi" w:hAnsiTheme="majorHAnsi"/>
          <w:b/>
        </w:rPr>
        <w:t>DI</w:t>
      </w:r>
      <w:proofErr w:type="spellEnd"/>
      <w:r w:rsidRPr="00A9675A">
        <w:rPr>
          <w:rFonts w:asciiTheme="majorHAnsi" w:hAnsiTheme="majorHAnsi"/>
          <w:b/>
        </w:rPr>
        <w:t xml:space="preserve"> APPLICAZIONE</w:t>
      </w:r>
    </w:p>
    <w:p w:rsidR="00B9491B" w:rsidRPr="00CD4CA7" w:rsidRDefault="00706A03" w:rsidP="00442284">
      <w:pPr>
        <w:jc w:val="both"/>
        <w:rPr>
          <w:rFonts w:asciiTheme="majorHAnsi" w:hAnsiTheme="majorHAnsi" w:cstheme="majorHAnsi"/>
          <w:b/>
          <w:bCs/>
        </w:rPr>
      </w:pPr>
      <w:r w:rsidRPr="00CD4CA7">
        <w:rPr>
          <w:rFonts w:asciiTheme="majorHAnsi" w:hAnsiTheme="majorHAnsi" w:cstheme="majorHAnsi"/>
        </w:rPr>
        <w:t xml:space="preserve">Possono esporre </w:t>
      </w:r>
      <w:r w:rsidR="00442284" w:rsidRPr="00CD4CA7">
        <w:rPr>
          <w:rFonts w:asciiTheme="majorHAnsi" w:hAnsiTheme="majorHAnsi" w:cstheme="majorHAnsi"/>
        </w:rPr>
        <w:t xml:space="preserve">al rischio tutte le attività in cui </w:t>
      </w:r>
      <w:r w:rsidR="00442284" w:rsidRPr="00CD4CA7">
        <w:rPr>
          <w:rFonts w:asciiTheme="majorHAnsi" w:hAnsiTheme="majorHAnsi" w:cstheme="majorHAnsi"/>
          <w:b/>
          <w:bCs/>
        </w:rPr>
        <w:t>vi siano uno o più compiti ripetitivi degli arti superiori con durata totale di 1 ora o più nel tur</w:t>
      </w:r>
      <w:r w:rsidR="00B9491B" w:rsidRPr="00CD4CA7">
        <w:rPr>
          <w:rFonts w:asciiTheme="majorHAnsi" w:hAnsiTheme="majorHAnsi" w:cstheme="majorHAnsi"/>
          <w:b/>
          <w:bCs/>
        </w:rPr>
        <w:t>no.</w:t>
      </w:r>
    </w:p>
    <w:p w:rsidR="00442284" w:rsidRDefault="00B9491B" w:rsidP="003B105A">
      <w:pPr>
        <w:spacing w:before="120"/>
        <w:jc w:val="both"/>
        <w:rPr>
          <w:rFonts w:asciiTheme="majorHAnsi" w:hAnsiTheme="majorHAnsi" w:cstheme="majorHAnsi"/>
        </w:rPr>
      </w:pPr>
      <w:r w:rsidRPr="00CD4CA7">
        <w:rPr>
          <w:rFonts w:asciiTheme="majorHAnsi" w:hAnsiTheme="majorHAnsi" w:cstheme="majorHAnsi"/>
          <w:bCs/>
        </w:rPr>
        <w:t>L</w:t>
      </w:r>
      <w:r w:rsidR="00442284" w:rsidRPr="00CD4CA7">
        <w:rPr>
          <w:rFonts w:asciiTheme="majorHAnsi" w:hAnsiTheme="majorHAnsi" w:cstheme="majorHAnsi"/>
          <w:bCs/>
        </w:rPr>
        <w:t xml:space="preserve">a definizione di </w:t>
      </w:r>
      <w:r w:rsidRPr="00CD4CA7">
        <w:rPr>
          <w:rFonts w:asciiTheme="majorHAnsi" w:hAnsiTheme="majorHAnsi" w:cstheme="majorHAnsi"/>
        </w:rPr>
        <w:t xml:space="preserve">compito ripetitivo </w:t>
      </w:r>
      <w:r w:rsidR="00B43289" w:rsidRPr="00CD4CA7">
        <w:rPr>
          <w:rFonts w:asciiTheme="majorHAnsi" w:hAnsiTheme="majorHAnsi" w:cstheme="majorHAnsi"/>
        </w:rPr>
        <w:t>è questa</w:t>
      </w:r>
      <w:r w:rsidR="00442284" w:rsidRPr="00CD4CA7">
        <w:rPr>
          <w:rFonts w:asciiTheme="majorHAnsi" w:hAnsiTheme="majorHAnsi" w:cstheme="majorHAnsi"/>
        </w:rPr>
        <w:t>:</w:t>
      </w:r>
    </w:p>
    <w:p w:rsidR="003B105A" w:rsidRDefault="003B105A" w:rsidP="00E91911">
      <w:pPr>
        <w:spacing w:before="120"/>
        <w:jc w:val="center"/>
        <w:rPr>
          <w:rFonts w:asciiTheme="majorHAnsi" w:hAnsiTheme="majorHAnsi" w:cstheme="majorHAnsi"/>
          <w:b/>
          <w:i/>
        </w:rPr>
      </w:pPr>
      <w:r>
        <w:rPr>
          <w:rFonts w:asciiTheme="majorHAnsi" w:hAnsiTheme="majorHAnsi" w:cstheme="majorHAnsi"/>
          <w:b/>
          <w:i/>
        </w:rPr>
        <w:t xml:space="preserve">Compito caratterizzato da cicli lavorativi </w:t>
      </w:r>
      <w:r w:rsidR="00E91911">
        <w:rPr>
          <w:rFonts w:asciiTheme="majorHAnsi" w:hAnsiTheme="majorHAnsi" w:cstheme="majorHAnsi"/>
          <w:b/>
          <w:i/>
        </w:rPr>
        <w:t>ripetuti</w:t>
      </w:r>
    </w:p>
    <w:p w:rsidR="00E91911" w:rsidRDefault="00E91911" w:rsidP="003B105A">
      <w:pPr>
        <w:spacing w:before="120"/>
        <w:jc w:val="center"/>
        <w:rPr>
          <w:rFonts w:asciiTheme="majorHAnsi" w:hAnsiTheme="majorHAnsi" w:cstheme="majorHAnsi"/>
          <w:b/>
          <w:i/>
        </w:rPr>
      </w:pPr>
      <w:r>
        <w:rPr>
          <w:rFonts w:asciiTheme="majorHAnsi" w:hAnsiTheme="majorHAnsi" w:cstheme="majorHAnsi"/>
          <w:b/>
          <w:i/>
        </w:rPr>
        <w:t>oppure</w:t>
      </w:r>
    </w:p>
    <w:p w:rsidR="00E91911" w:rsidRPr="003B105A" w:rsidRDefault="00E91911" w:rsidP="003B105A">
      <w:pPr>
        <w:spacing w:before="120"/>
        <w:jc w:val="center"/>
        <w:rPr>
          <w:rFonts w:asciiTheme="majorHAnsi" w:hAnsiTheme="majorHAnsi" w:cstheme="majorHAnsi"/>
          <w:b/>
          <w:i/>
        </w:rPr>
      </w:pPr>
      <w:r>
        <w:rPr>
          <w:rFonts w:asciiTheme="majorHAnsi" w:hAnsiTheme="majorHAnsi" w:cstheme="majorHAnsi"/>
          <w:b/>
          <w:i/>
        </w:rPr>
        <w:t>Compito durante il quale si ripetono le stesse azioni lavorative per oltre il 50% del tempo</w:t>
      </w:r>
    </w:p>
    <w:p w:rsidR="005E1995" w:rsidRPr="00CD4CA7" w:rsidRDefault="00706A03" w:rsidP="00876B8E">
      <w:pPr>
        <w:spacing w:before="120"/>
        <w:ind w:right="284"/>
        <w:jc w:val="both"/>
        <w:rPr>
          <w:rFonts w:asciiTheme="majorHAnsi" w:hAnsiTheme="majorHAnsi" w:cstheme="majorHAnsi"/>
          <w:b/>
        </w:rPr>
      </w:pPr>
      <w:r w:rsidRPr="00CD4CA7">
        <w:rPr>
          <w:rFonts w:asciiTheme="majorHAnsi" w:hAnsiTheme="majorHAnsi" w:cstheme="majorHAnsi"/>
        </w:rPr>
        <w:t xml:space="preserve">Un ciclo è caratterizzato da una </w:t>
      </w:r>
      <w:r w:rsidRPr="00CD4CA7">
        <w:rPr>
          <w:rFonts w:asciiTheme="majorHAnsi" w:eastAsia="Calibri" w:hAnsiTheme="majorHAnsi" w:cstheme="majorHAnsi"/>
        </w:rPr>
        <w:t>sequenza di azioni (tecniche) ripetute sempre nello stesso modo.</w:t>
      </w:r>
      <w:r w:rsidRPr="00CD4CA7">
        <w:rPr>
          <w:rFonts w:asciiTheme="majorHAnsi" w:hAnsiTheme="majorHAnsi" w:cstheme="majorHAnsi"/>
          <w:b/>
        </w:rPr>
        <w:t xml:space="preserve"> </w:t>
      </w:r>
    </w:p>
    <w:p w:rsidR="00706A03" w:rsidRPr="00CD4CA7" w:rsidRDefault="00706A03" w:rsidP="00E91911">
      <w:pPr>
        <w:spacing w:before="120"/>
        <w:ind w:right="284"/>
        <w:rPr>
          <w:rFonts w:asciiTheme="majorHAnsi" w:hAnsiTheme="majorHAnsi" w:cstheme="majorHAnsi"/>
        </w:rPr>
      </w:pPr>
      <w:r w:rsidRPr="00CD4CA7">
        <w:rPr>
          <w:rFonts w:asciiTheme="majorHAnsi" w:hAnsiTheme="majorHAnsi" w:cstheme="majorHAnsi"/>
        </w:rPr>
        <w:t>Esempi di queste attività sono indicati nella seguente tabella</w:t>
      </w:r>
      <w:r w:rsidR="00A67F59" w:rsidRPr="00CD4CA7">
        <w:rPr>
          <w:rFonts w:asciiTheme="majorHAnsi" w:hAnsiTheme="majorHAnsi" w:cstheme="majorHAnsi"/>
        </w:rPr>
        <w:t xml:space="preserve"> </w:t>
      </w:r>
      <w:r w:rsidR="00CD4CA7" w:rsidRPr="00CD4CA7">
        <w:rPr>
          <w:rFonts w:asciiTheme="majorHAnsi" w:hAnsiTheme="majorHAnsi" w:cstheme="majorHAnsi"/>
        </w:rPr>
        <w:t>10</w:t>
      </w:r>
      <w:r w:rsidR="00B43289" w:rsidRPr="00CD4CA7">
        <w:rPr>
          <w:rFonts w:asciiTheme="majorHAnsi" w:hAnsiTheme="majorHAnsi" w:cstheme="majorHAnsi"/>
        </w:rPr>
        <w:t>.</w:t>
      </w:r>
    </w:p>
    <w:p w:rsidR="00B43289" w:rsidRPr="00E91911" w:rsidRDefault="00E91911" w:rsidP="00E91911">
      <w:pPr>
        <w:spacing w:before="240" w:after="120"/>
        <w:ind w:right="284"/>
        <w:rPr>
          <w:rFonts w:asciiTheme="majorHAnsi" w:hAnsiTheme="majorHAnsi" w:cstheme="majorHAnsi"/>
          <w:b/>
          <w:sz w:val="20"/>
          <w:szCs w:val="20"/>
        </w:rPr>
      </w:pPr>
      <w:r w:rsidRPr="00E91911">
        <w:rPr>
          <w:rFonts w:asciiTheme="majorHAnsi" w:hAnsiTheme="majorHAnsi" w:cstheme="majorHAnsi"/>
          <w:b/>
          <w:sz w:val="20"/>
          <w:szCs w:val="20"/>
        </w:rPr>
        <w:t>TABELLA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0"/>
        <w:gridCol w:w="4530"/>
      </w:tblGrid>
      <w:tr w:rsidR="00706A03" w:rsidRPr="00CD4CA7" w:rsidTr="00706A03">
        <w:tc>
          <w:tcPr>
            <w:tcW w:w="4530" w:type="dxa"/>
            <w:shd w:val="clear" w:color="auto" w:fill="D9D9D9" w:themeFill="background1" w:themeFillShade="D9"/>
          </w:tcPr>
          <w:p w:rsidR="00706A03" w:rsidRPr="00CD4CA7" w:rsidRDefault="00706A03" w:rsidP="00B43289">
            <w:pPr>
              <w:ind w:right="284"/>
              <w:rPr>
                <w:rFonts w:asciiTheme="majorHAnsi" w:hAnsiTheme="majorHAnsi" w:cstheme="majorHAnsi"/>
                <w:b/>
              </w:rPr>
            </w:pPr>
            <w:r w:rsidRPr="00CD4CA7">
              <w:rPr>
                <w:rFonts w:asciiTheme="majorHAnsi" w:hAnsiTheme="majorHAnsi" w:cstheme="majorHAnsi"/>
                <w:b/>
              </w:rPr>
              <w:t>Lavorazioni caratterizzate dalla presenza di cicli lavorativi ripetuti</w:t>
            </w:r>
          </w:p>
        </w:tc>
        <w:tc>
          <w:tcPr>
            <w:tcW w:w="4530" w:type="dxa"/>
            <w:shd w:val="clear" w:color="auto" w:fill="D9D9D9" w:themeFill="background1" w:themeFillShade="D9"/>
          </w:tcPr>
          <w:p w:rsidR="00706A03" w:rsidRPr="00CD4CA7" w:rsidRDefault="00706A03" w:rsidP="00B43289">
            <w:pPr>
              <w:ind w:right="284"/>
              <w:rPr>
                <w:rFonts w:asciiTheme="majorHAnsi" w:hAnsiTheme="majorHAnsi" w:cstheme="majorHAnsi"/>
                <w:b/>
              </w:rPr>
            </w:pPr>
            <w:r w:rsidRPr="00CD4CA7">
              <w:rPr>
                <w:rFonts w:asciiTheme="majorHAnsi" w:hAnsiTheme="majorHAnsi" w:cstheme="majorHAnsi"/>
                <w:b/>
              </w:rPr>
              <w:t>Lavorazioni con ripetizioni degli stessi gesti per almeno il 50% del tempo</w:t>
            </w:r>
          </w:p>
        </w:tc>
      </w:tr>
      <w:tr w:rsidR="00706A03" w:rsidRPr="00CD4CA7" w:rsidTr="00706A03">
        <w:tc>
          <w:tcPr>
            <w:tcW w:w="4530" w:type="dxa"/>
          </w:tcPr>
          <w:p w:rsidR="00706A03" w:rsidRPr="00CD4CA7" w:rsidRDefault="00706A03" w:rsidP="00706A03">
            <w:pPr>
              <w:ind w:right="284"/>
              <w:rPr>
                <w:rFonts w:asciiTheme="majorHAnsi" w:hAnsiTheme="majorHAnsi" w:cstheme="majorHAnsi"/>
              </w:rPr>
            </w:pPr>
            <w:r w:rsidRPr="00CD4CA7">
              <w:rPr>
                <w:rFonts w:asciiTheme="majorHAnsi" w:hAnsiTheme="majorHAnsi" w:cstheme="majorHAnsi"/>
              </w:rPr>
              <w:t>Addetti alle catene di montaggio</w:t>
            </w:r>
          </w:p>
        </w:tc>
        <w:tc>
          <w:tcPr>
            <w:tcW w:w="4530" w:type="dxa"/>
          </w:tcPr>
          <w:p w:rsidR="00706A03" w:rsidRPr="00CD4CA7" w:rsidRDefault="00706A03" w:rsidP="00706A03">
            <w:pPr>
              <w:ind w:right="284"/>
              <w:rPr>
                <w:rFonts w:asciiTheme="majorHAnsi" w:hAnsiTheme="majorHAnsi" w:cstheme="majorHAnsi"/>
              </w:rPr>
            </w:pPr>
            <w:r w:rsidRPr="00CD4CA7">
              <w:rPr>
                <w:rFonts w:asciiTheme="majorHAnsi" w:hAnsiTheme="majorHAnsi" w:cstheme="majorHAnsi"/>
              </w:rPr>
              <w:t>Imbianchini</w:t>
            </w:r>
          </w:p>
        </w:tc>
      </w:tr>
      <w:tr w:rsidR="00706A03" w:rsidRPr="00CD4CA7" w:rsidTr="00706A03">
        <w:tc>
          <w:tcPr>
            <w:tcW w:w="4530" w:type="dxa"/>
          </w:tcPr>
          <w:p w:rsidR="00706A03" w:rsidRPr="00CD4CA7" w:rsidRDefault="00706A03" w:rsidP="00706A03">
            <w:pPr>
              <w:ind w:right="284"/>
              <w:rPr>
                <w:rFonts w:asciiTheme="majorHAnsi" w:hAnsiTheme="majorHAnsi" w:cstheme="majorHAnsi"/>
              </w:rPr>
            </w:pPr>
            <w:r w:rsidRPr="00CD4CA7">
              <w:rPr>
                <w:rFonts w:asciiTheme="majorHAnsi" w:hAnsiTheme="majorHAnsi" w:cstheme="majorHAnsi"/>
              </w:rPr>
              <w:t>Addetti alla macellazione</w:t>
            </w:r>
          </w:p>
        </w:tc>
        <w:tc>
          <w:tcPr>
            <w:tcW w:w="4530" w:type="dxa"/>
          </w:tcPr>
          <w:p w:rsidR="00706A03" w:rsidRPr="00CD4CA7" w:rsidRDefault="00706A03" w:rsidP="00706A03">
            <w:pPr>
              <w:ind w:right="284"/>
              <w:rPr>
                <w:rFonts w:asciiTheme="majorHAnsi" w:hAnsiTheme="majorHAnsi" w:cstheme="majorHAnsi"/>
              </w:rPr>
            </w:pPr>
            <w:r w:rsidRPr="00CD4CA7">
              <w:rPr>
                <w:rFonts w:asciiTheme="majorHAnsi" w:hAnsiTheme="majorHAnsi" w:cstheme="majorHAnsi"/>
              </w:rPr>
              <w:t>Muratori</w:t>
            </w:r>
          </w:p>
        </w:tc>
      </w:tr>
      <w:tr w:rsidR="00706A03" w:rsidRPr="00CD4CA7" w:rsidTr="00706A03">
        <w:tc>
          <w:tcPr>
            <w:tcW w:w="4530" w:type="dxa"/>
          </w:tcPr>
          <w:p w:rsidR="00706A03" w:rsidRPr="00CD4CA7" w:rsidRDefault="00706A03" w:rsidP="00706A03">
            <w:pPr>
              <w:ind w:right="284"/>
              <w:rPr>
                <w:rFonts w:asciiTheme="majorHAnsi" w:hAnsiTheme="majorHAnsi" w:cstheme="majorHAnsi"/>
              </w:rPr>
            </w:pPr>
            <w:r w:rsidRPr="00CD4CA7">
              <w:rPr>
                <w:rFonts w:asciiTheme="majorHAnsi" w:hAnsiTheme="majorHAnsi" w:cstheme="majorHAnsi"/>
              </w:rPr>
              <w:t>Addetti al confezionamento</w:t>
            </w:r>
          </w:p>
        </w:tc>
        <w:tc>
          <w:tcPr>
            <w:tcW w:w="4530" w:type="dxa"/>
          </w:tcPr>
          <w:p w:rsidR="00706A03" w:rsidRPr="00CD4CA7" w:rsidRDefault="00706A03" w:rsidP="00706A03">
            <w:pPr>
              <w:ind w:right="284"/>
              <w:rPr>
                <w:rFonts w:asciiTheme="majorHAnsi" w:hAnsiTheme="majorHAnsi" w:cstheme="majorHAnsi"/>
              </w:rPr>
            </w:pPr>
            <w:r w:rsidRPr="00CD4CA7">
              <w:rPr>
                <w:rFonts w:asciiTheme="majorHAnsi" w:hAnsiTheme="majorHAnsi" w:cstheme="majorHAnsi"/>
              </w:rPr>
              <w:t>Musicisti</w:t>
            </w:r>
          </w:p>
        </w:tc>
      </w:tr>
      <w:tr w:rsidR="00706A03" w:rsidRPr="00CD4CA7" w:rsidTr="00706A03">
        <w:tc>
          <w:tcPr>
            <w:tcW w:w="4530" w:type="dxa"/>
          </w:tcPr>
          <w:p w:rsidR="00706A03" w:rsidRPr="00CD4CA7" w:rsidRDefault="00706A03" w:rsidP="00706A03">
            <w:pPr>
              <w:ind w:right="284"/>
              <w:rPr>
                <w:rFonts w:asciiTheme="majorHAnsi" w:hAnsiTheme="majorHAnsi" w:cstheme="majorHAnsi"/>
              </w:rPr>
            </w:pPr>
            <w:r w:rsidRPr="00CD4CA7">
              <w:rPr>
                <w:rFonts w:asciiTheme="majorHAnsi" w:hAnsiTheme="majorHAnsi" w:cstheme="majorHAnsi"/>
              </w:rPr>
              <w:t>Addetti alla cernita manuale</w:t>
            </w:r>
          </w:p>
        </w:tc>
        <w:tc>
          <w:tcPr>
            <w:tcW w:w="4530" w:type="dxa"/>
          </w:tcPr>
          <w:p w:rsidR="00706A03" w:rsidRPr="00CD4CA7" w:rsidRDefault="00706A03" w:rsidP="00706A03">
            <w:pPr>
              <w:ind w:right="284"/>
              <w:rPr>
                <w:rFonts w:asciiTheme="majorHAnsi" w:hAnsiTheme="majorHAnsi" w:cstheme="majorHAnsi"/>
              </w:rPr>
            </w:pPr>
          </w:p>
        </w:tc>
      </w:tr>
      <w:tr w:rsidR="00706A03" w:rsidRPr="00CD4CA7" w:rsidTr="00706A03">
        <w:tc>
          <w:tcPr>
            <w:tcW w:w="4530" w:type="dxa"/>
          </w:tcPr>
          <w:p w:rsidR="00706A03" w:rsidRPr="00CD4CA7" w:rsidRDefault="00706A03" w:rsidP="00706A03">
            <w:pPr>
              <w:ind w:right="284"/>
              <w:rPr>
                <w:rFonts w:asciiTheme="majorHAnsi" w:hAnsiTheme="majorHAnsi" w:cstheme="majorHAnsi"/>
              </w:rPr>
            </w:pPr>
            <w:r w:rsidRPr="00CD4CA7">
              <w:rPr>
                <w:rFonts w:asciiTheme="majorHAnsi" w:hAnsiTheme="majorHAnsi" w:cstheme="majorHAnsi"/>
              </w:rPr>
              <w:t>Addetti al taglio e cucito</w:t>
            </w:r>
          </w:p>
        </w:tc>
        <w:tc>
          <w:tcPr>
            <w:tcW w:w="4530" w:type="dxa"/>
          </w:tcPr>
          <w:p w:rsidR="00706A03" w:rsidRPr="00CD4CA7" w:rsidRDefault="00706A03" w:rsidP="00706A03">
            <w:pPr>
              <w:ind w:right="284"/>
              <w:rPr>
                <w:rFonts w:asciiTheme="majorHAnsi" w:hAnsiTheme="majorHAnsi" w:cstheme="majorHAnsi"/>
              </w:rPr>
            </w:pPr>
          </w:p>
        </w:tc>
      </w:tr>
    </w:tbl>
    <w:p w:rsidR="00FD14F4" w:rsidRDefault="00FD14F4" w:rsidP="00FD14F4">
      <w:pPr>
        <w:spacing w:before="360"/>
        <w:ind w:right="284"/>
        <w:rPr>
          <w:rFonts w:asciiTheme="majorHAnsi" w:hAnsiTheme="majorHAnsi" w:cstheme="majorHAnsi"/>
          <w:b/>
        </w:rPr>
      </w:pPr>
    </w:p>
    <w:p w:rsidR="00FD14F4" w:rsidRDefault="00FD14F4" w:rsidP="00FD14F4">
      <w:pPr>
        <w:spacing w:before="360"/>
        <w:ind w:right="284"/>
        <w:rPr>
          <w:rFonts w:asciiTheme="majorHAnsi" w:hAnsiTheme="majorHAnsi" w:cstheme="majorHAnsi"/>
          <w:b/>
        </w:rPr>
      </w:pPr>
    </w:p>
    <w:p w:rsidR="00FD14F4" w:rsidRDefault="00FD14F4" w:rsidP="00FD14F4">
      <w:pPr>
        <w:spacing w:before="360"/>
        <w:ind w:right="284"/>
        <w:rPr>
          <w:rFonts w:asciiTheme="majorHAnsi" w:hAnsiTheme="majorHAnsi" w:cstheme="majorHAnsi"/>
          <w:b/>
        </w:rPr>
      </w:pPr>
    </w:p>
    <w:p w:rsidR="00442284" w:rsidRDefault="00442284" w:rsidP="00E91911">
      <w:pPr>
        <w:pStyle w:val="Paragrafoelenco"/>
        <w:numPr>
          <w:ilvl w:val="0"/>
          <w:numId w:val="28"/>
        </w:numPr>
        <w:spacing w:before="360"/>
        <w:ind w:left="357" w:right="284" w:hanging="357"/>
        <w:rPr>
          <w:rFonts w:asciiTheme="majorHAnsi" w:hAnsiTheme="majorHAnsi" w:cstheme="majorHAnsi"/>
          <w:b/>
        </w:rPr>
      </w:pPr>
      <w:r w:rsidRPr="00300AD4">
        <w:rPr>
          <w:rFonts w:asciiTheme="majorHAnsi" w:hAnsiTheme="majorHAnsi" w:cstheme="majorHAnsi"/>
          <w:b/>
        </w:rPr>
        <w:lastRenderedPageBreak/>
        <w:t>RIFERIMENTI NORMATIVI</w:t>
      </w:r>
    </w:p>
    <w:p w:rsidR="00E91911" w:rsidRDefault="00E91911" w:rsidP="00E91911">
      <w:pPr>
        <w:pStyle w:val="Paragrafoelenco"/>
        <w:numPr>
          <w:ilvl w:val="1"/>
          <w:numId w:val="28"/>
        </w:numPr>
        <w:spacing w:before="360"/>
        <w:ind w:right="284"/>
        <w:rPr>
          <w:rFonts w:asciiTheme="majorHAnsi" w:hAnsiTheme="majorHAnsi" w:cstheme="majorHAnsi"/>
          <w:b/>
        </w:rPr>
      </w:pPr>
      <w:r>
        <w:rPr>
          <w:rFonts w:asciiTheme="majorHAnsi" w:hAnsiTheme="majorHAnsi" w:cstheme="majorHAnsi"/>
          <w:b/>
        </w:rPr>
        <w:t>Decreto Legislativo 81/08</w:t>
      </w:r>
    </w:p>
    <w:p w:rsidR="00FD14F4" w:rsidRDefault="00FD14F4" w:rsidP="00FD14F4">
      <w:pPr>
        <w:pStyle w:val="Testodelblocco"/>
        <w:ind w:left="0" w:right="-2"/>
        <w:rPr>
          <w:rFonts w:asciiTheme="majorHAnsi" w:hAnsiTheme="majorHAnsi" w:cstheme="majorHAnsi"/>
        </w:rPr>
      </w:pPr>
      <w:r w:rsidRPr="00CD4CA7">
        <w:rPr>
          <w:rFonts w:asciiTheme="majorHAnsi" w:hAnsiTheme="majorHAnsi" w:cstheme="majorHAnsi"/>
        </w:rPr>
        <w:t>Non esiste nel Testo Unico un titolo dedicato al rischio da sovraccarico biomeccanico degli arti superiori, come ad esempio accade per il rischio da movimentazione manuale da carichi.</w:t>
      </w:r>
    </w:p>
    <w:p w:rsidR="00FD14F4" w:rsidRPr="00CD4CA7" w:rsidRDefault="00FD14F4" w:rsidP="00FD14F4">
      <w:pPr>
        <w:pStyle w:val="Testodelblocco"/>
        <w:spacing w:before="120"/>
        <w:ind w:left="0" w:right="0"/>
        <w:rPr>
          <w:rFonts w:asciiTheme="majorHAnsi" w:hAnsiTheme="majorHAnsi" w:cstheme="majorHAnsi"/>
          <w:i/>
        </w:rPr>
      </w:pPr>
      <w:r w:rsidRPr="00CD4CA7">
        <w:rPr>
          <w:rFonts w:asciiTheme="majorHAnsi" w:hAnsiTheme="majorHAnsi" w:cstheme="majorHAnsi"/>
        </w:rPr>
        <w:t xml:space="preserve">Tuttavia, l’articolo 15, tra le misure generali di tutela, richiede al datore di lavoro </w:t>
      </w:r>
      <w:r w:rsidRPr="00CD4CA7">
        <w:rPr>
          <w:rFonts w:asciiTheme="majorHAnsi" w:hAnsiTheme="majorHAnsi" w:cstheme="majorHAnsi"/>
          <w:i/>
          <w:u w:val="single"/>
        </w:rPr>
        <w:t>“il rispetto dei principi ergonomici nella concezione dei posti di lavoro, nella scelta delle attrezzature e nella definizione dei metodi di lavoro e produzione, anche per attenuare il lavoro monotono e ripetitivo”</w:t>
      </w:r>
      <w:r w:rsidRPr="00CD4CA7">
        <w:rPr>
          <w:rFonts w:asciiTheme="majorHAnsi" w:hAnsiTheme="majorHAnsi" w:cstheme="majorHAnsi"/>
          <w:i/>
        </w:rPr>
        <w:t>.</w:t>
      </w:r>
    </w:p>
    <w:p w:rsidR="00FD14F4" w:rsidRPr="00CD4CA7" w:rsidRDefault="00FD14F4" w:rsidP="00FD14F4">
      <w:pPr>
        <w:pStyle w:val="Testodelblocco"/>
        <w:spacing w:before="120"/>
        <w:ind w:left="0" w:right="-2"/>
        <w:rPr>
          <w:rFonts w:asciiTheme="majorHAnsi" w:hAnsiTheme="majorHAnsi" w:cstheme="majorHAnsi"/>
          <w:i/>
        </w:rPr>
      </w:pPr>
      <w:r w:rsidRPr="00CD4CA7">
        <w:rPr>
          <w:rFonts w:asciiTheme="majorHAnsi" w:hAnsiTheme="majorHAnsi" w:cstheme="majorHAnsi"/>
        </w:rPr>
        <w:t xml:space="preserve">L’articolo 28 comma 1, ribadisce  che la  valutazione dei rischi deve riguardare </w:t>
      </w:r>
      <w:r w:rsidRPr="00CD4CA7">
        <w:rPr>
          <w:rFonts w:asciiTheme="majorHAnsi" w:hAnsiTheme="majorHAnsi" w:cstheme="majorHAnsi"/>
          <w:u w:val="single"/>
        </w:rPr>
        <w:t xml:space="preserve">tutti </w:t>
      </w:r>
      <w:r w:rsidRPr="00CD4CA7">
        <w:rPr>
          <w:rFonts w:asciiTheme="majorHAnsi" w:hAnsiTheme="majorHAnsi" w:cstheme="majorHAnsi"/>
        </w:rPr>
        <w:t>i rischi per la sicurezza e la salute dei lavoratori.</w:t>
      </w:r>
    </w:p>
    <w:p w:rsidR="00FD14F4" w:rsidRPr="00CD4CA7" w:rsidRDefault="00FD14F4" w:rsidP="00FD14F4">
      <w:pPr>
        <w:pStyle w:val="Testodelblocco"/>
        <w:spacing w:before="120"/>
        <w:ind w:left="0" w:right="-2"/>
        <w:rPr>
          <w:rFonts w:asciiTheme="majorHAnsi" w:hAnsiTheme="majorHAnsi" w:cstheme="majorHAnsi"/>
        </w:rPr>
      </w:pPr>
      <w:r w:rsidRPr="00CD4CA7">
        <w:rPr>
          <w:rFonts w:asciiTheme="majorHAnsi" w:hAnsiTheme="majorHAnsi" w:cstheme="majorHAnsi"/>
        </w:rPr>
        <w:t xml:space="preserve">Gli articoli 22, 23 e 24 del D. </w:t>
      </w:r>
      <w:proofErr w:type="spellStart"/>
      <w:r w:rsidRPr="00CD4CA7">
        <w:rPr>
          <w:rFonts w:asciiTheme="majorHAnsi" w:hAnsiTheme="majorHAnsi" w:cstheme="majorHAnsi"/>
        </w:rPr>
        <w:t>Lgs</w:t>
      </w:r>
      <w:proofErr w:type="spellEnd"/>
      <w:r w:rsidRPr="00CD4CA7">
        <w:rPr>
          <w:rFonts w:asciiTheme="majorHAnsi" w:hAnsiTheme="majorHAnsi" w:cstheme="majorHAnsi"/>
        </w:rPr>
        <w:t xml:space="preserve">. 81/08 individuano precisi obblighi di rispetto dei principi generali di prevenzione per progettisti, fabbricanti, fornitori ed installatori di impianti, posti di lavoro ed attrezzature di lavoro. </w:t>
      </w:r>
    </w:p>
    <w:p w:rsidR="00FD14F4" w:rsidRPr="00FD14F4" w:rsidRDefault="00FD14F4" w:rsidP="00876B8E">
      <w:pPr>
        <w:spacing w:before="120"/>
        <w:jc w:val="both"/>
        <w:rPr>
          <w:rFonts w:asciiTheme="majorHAnsi" w:hAnsiTheme="majorHAnsi" w:cstheme="majorHAnsi"/>
          <w:b/>
        </w:rPr>
      </w:pPr>
      <w:r w:rsidRPr="00FD14F4">
        <w:rPr>
          <w:rFonts w:asciiTheme="majorHAnsi" w:hAnsiTheme="majorHAnsi" w:cstheme="majorHAnsi"/>
        </w:rPr>
        <w:t>Questi articoli, peraltro, vanno letti in maniera congiunta con le previsioni della cosiddetta “Direttiva macchine”.</w:t>
      </w:r>
    </w:p>
    <w:p w:rsidR="00E91911" w:rsidRDefault="005061FA" w:rsidP="00FD14F4">
      <w:pPr>
        <w:pStyle w:val="Paragrafoelenco"/>
        <w:numPr>
          <w:ilvl w:val="1"/>
          <w:numId w:val="28"/>
        </w:numPr>
        <w:spacing w:before="240"/>
        <w:ind w:left="788" w:right="284" w:hanging="431"/>
        <w:rPr>
          <w:rFonts w:asciiTheme="majorHAnsi" w:hAnsiTheme="majorHAnsi" w:cstheme="majorHAnsi"/>
          <w:b/>
        </w:rPr>
      </w:pPr>
      <w:r>
        <w:rPr>
          <w:rFonts w:asciiTheme="majorHAnsi" w:hAnsiTheme="majorHAnsi" w:cstheme="majorHAnsi"/>
          <w:b/>
        </w:rPr>
        <w:t>Norma ISO 11228 – parte 3</w:t>
      </w:r>
    </w:p>
    <w:p w:rsidR="00FD14F4" w:rsidRPr="00CD4CA7" w:rsidRDefault="00FD14F4" w:rsidP="00FD14F4">
      <w:pPr>
        <w:pStyle w:val="Testodelblocco"/>
        <w:ind w:left="0" w:right="-2"/>
        <w:rPr>
          <w:rFonts w:asciiTheme="majorHAnsi" w:hAnsiTheme="majorHAnsi" w:cstheme="majorHAnsi"/>
          <w:bCs/>
        </w:rPr>
      </w:pPr>
      <w:r w:rsidRPr="00CD4CA7">
        <w:rPr>
          <w:rFonts w:asciiTheme="majorHAnsi" w:hAnsiTheme="majorHAnsi" w:cstheme="majorHAnsi"/>
          <w:bCs/>
        </w:rPr>
        <w:t xml:space="preserve">In assenza di uno specifico articolato normativo, la valutazione del sovraccarico degli arti superiori può essere operata con metodi “liberamente” scelti dal datore di lavoro, purché </w:t>
      </w:r>
      <w:r w:rsidRPr="00CD4CA7">
        <w:rPr>
          <w:rFonts w:asciiTheme="majorHAnsi" w:hAnsiTheme="majorHAnsi" w:cstheme="majorHAnsi"/>
          <w:bCs/>
          <w:u w:val="single"/>
        </w:rPr>
        <w:t>riconosciuti in letteratura e comunque esplicitati nel documento di valutazione dei rischi</w:t>
      </w:r>
      <w:r w:rsidRPr="00CD4CA7">
        <w:rPr>
          <w:rFonts w:asciiTheme="majorHAnsi" w:hAnsiTheme="majorHAnsi" w:cstheme="majorHAnsi"/>
          <w:bCs/>
        </w:rPr>
        <w:t xml:space="preserve">.  Bisogna però precisare che sulla materia è stata adottata da ISO una norma tecnica (standard) di carattere volontario che costituisce una guida per operare tali valutazioni. </w:t>
      </w:r>
    </w:p>
    <w:p w:rsidR="00FD14F4" w:rsidRPr="00FD14F4" w:rsidRDefault="00FD14F4" w:rsidP="00876B8E">
      <w:pPr>
        <w:spacing w:before="120"/>
        <w:jc w:val="both"/>
        <w:rPr>
          <w:rFonts w:asciiTheme="majorHAnsi" w:hAnsiTheme="majorHAnsi" w:cstheme="majorHAnsi"/>
          <w:b/>
        </w:rPr>
      </w:pPr>
      <w:r w:rsidRPr="00FD14F4">
        <w:rPr>
          <w:rFonts w:asciiTheme="majorHAnsi" w:hAnsiTheme="majorHAnsi" w:cstheme="majorHAnsi"/>
          <w:bCs/>
        </w:rPr>
        <w:t>Questa norma (</w:t>
      </w:r>
      <w:r w:rsidRPr="00FD14F4">
        <w:rPr>
          <w:rFonts w:asciiTheme="majorHAnsi" w:hAnsiTheme="majorHAnsi" w:cstheme="majorHAnsi"/>
          <w:bCs/>
          <w:i/>
        </w:rPr>
        <w:t xml:space="preserve">ISO 11228-3; </w:t>
      </w:r>
      <w:proofErr w:type="spellStart"/>
      <w:r w:rsidRPr="00FD14F4">
        <w:rPr>
          <w:rFonts w:asciiTheme="majorHAnsi" w:hAnsiTheme="majorHAnsi" w:cstheme="majorHAnsi"/>
          <w:bCs/>
          <w:i/>
        </w:rPr>
        <w:t>Ergonomics</w:t>
      </w:r>
      <w:proofErr w:type="spellEnd"/>
      <w:r w:rsidRPr="00FD14F4">
        <w:rPr>
          <w:rFonts w:asciiTheme="majorHAnsi" w:hAnsiTheme="majorHAnsi" w:cstheme="majorHAnsi"/>
          <w:bCs/>
          <w:i/>
        </w:rPr>
        <w:t xml:space="preserve"> — </w:t>
      </w:r>
      <w:proofErr w:type="spellStart"/>
      <w:r w:rsidRPr="00FD14F4">
        <w:rPr>
          <w:rFonts w:asciiTheme="majorHAnsi" w:hAnsiTheme="majorHAnsi" w:cstheme="majorHAnsi"/>
          <w:bCs/>
          <w:i/>
        </w:rPr>
        <w:t>Manual</w:t>
      </w:r>
      <w:proofErr w:type="spellEnd"/>
      <w:r w:rsidRPr="00FD14F4">
        <w:rPr>
          <w:rFonts w:asciiTheme="majorHAnsi" w:hAnsiTheme="majorHAnsi" w:cstheme="majorHAnsi"/>
          <w:bCs/>
          <w:i/>
        </w:rPr>
        <w:t xml:space="preserve"> </w:t>
      </w:r>
      <w:proofErr w:type="spellStart"/>
      <w:r w:rsidRPr="00FD14F4">
        <w:rPr>
          <w:rFonts w:asciiTheme="majorHAnsi" w:hAnsiTheme="majorHAnsi" w:cstheme="majorHAnsi"/>
          <w:bCs/>
          <w:i/>
        </w:rPr>
        <w:t>handling</w:t>
      </w:r>
      <w:proofErr w:type="spellEnd"/>
      <w:r w:rsidRPr="00FD14F4">
        <w:rPr>
          <w:rFonts w:asciiTheme="majorHAnsi" w:hAnsiTheme="majorHAnsi" w:cstheme="majorHAnsi"/>
          <w:bCs/>
          <w:i/>
        </w:rPr>
        <w:t xml:space="preserve"> — </w:t>
      </w:r>
      <w:proofErr w:type="spellStart"/>
      <w:r w:rsidRPr="00FD14F4">
        <w:rPr>
          <w:rFonts w:asciiTheme="majorHAnsi" w:hAnsiTheme="majorHAnsi" w:cstheme="majorHAnsi"/>
          <w:bCs/>
          <w:i/>
        </w:rPr>
        <w:t>Handling</w:t>
      </w:r>
      <w:proofErr w:type="spellEnd"/>
      <w:r w:rsidRPr="00FD14F4">
        <w:rPr>
          <w:rFonts w:asciiTheme="majorHAnsi" w:hAnsiTheme="majorHAnsi" w:cstheme="majorHAnsi"/>
          <w:bCs/>
          <w:i/>
        </w:rPr>
        <w:t xml:space="preserve"> </w:t>
      </w:r>
      <w:proofErr w:type="spellStart"/>
      <w:r w:rsidRPr="00FD14F4">
        <w:rPr>
          <w:rFonts w:asciiTheme="majorHAnsi" w:hAnsiTheme="majorHAnsi" w:cstheme="majorHAnsi"/>
          <w:bCs/>
          <w:i/>
        </w:rPr>
        <w:t>of</w:t>
      </w:r>
      <w:proofErr w:type="spellEnd"/>
      <w:r w:rsidRPr="00FD14F4">
        <w:rPr>
          <w:rFonts w:asciiTheme="majorHAnsi" w:hAnsiTheme="majorHAnsi" w:cstheme="majorHAnsi"/>
          <w:bCs/>
          <w:i/>
        </w:rPr>
        <w:t xml:space="preserve"> low </w:t>
      </w:r>
      <w:proofErr w:type="spellStart"/>
      <w:r w:rsidRPr="00FD14F4">
        <w:rPr>
          <w:rFonts w:asciiTheme="majorHAnsi" w:hAnsiTheme="majorHAnsi" w:cstheme="majorHAnsi"/>
          <w:bCs/>
          <w:i/>
        </w:rPr>
        <w:t>loads</w:t>
      </w:r>
      <w:proofErr w:type="spellEnd"/>
      <w:r w:rsidRPr="00FD14F4">
        <w:rPr>
          <w:rFonts w:asciiTheme="majorHAnsi" w:hAnsiTheme="majorHAnsi" w:cstheme="majorHAnsi"/>
          <w:bCs/>
          <w:i/>
        </w:rPr>
        <w:t xml:space="preserve"> at high </w:t>
      </w:r>
      <w:proofErr w:type="spellStart"/>
      <w:r w:rsidRPr="00FD14F4">
        <w:rPr>
          <w:rFonts w:asciiTheme="majorHAnsi" w:hAnsiTheme="majorHAnsi" w:cstheme="majorHAnsi"/>
          <w:bCs/>
          <w:i/>
        </w:rPr>
        <w:t>frequency</w:t>
      </w:r>
      <w:proofErr w:type="spellEnd"/>
      <w:r w:rsidRPr="00FD14F4">
        <w:rPr>
          <w:rFonts w:asciiTheme="majorHAnsi" w:hAnsiTheme="majorHAnsi" w:cstheme="majorHAnsi"/>
          <w:bCs/>
        </w:rPr>
        <w:t xml:space="preserve">) risponde perfettamente alle definizioni di norma tecnica di cui all’articolo 2 del </w:t>
      </w:r>
      <w:proofErr w:type="spellStart"/>
      <w:r w:rsidRPr="00FD14F4">
        <w:rPr>
          <w:rFonts w:asciiTheme="majorHAnsi" w:hAnsiTheme="majorHAnsi" w:cstheme="majorHAnsi"/>
          <w:bCs/>
        </w:rPr>
        <w:t>D.Lgs</w:t>
      </w:r>
      <w:proofErr w:type="spellEnd"/>
      <w:r w:rsidRPr="00FD14F4">
        <w:rPr>
          <w:rFonts w:asciiTheme="majorHAnsi" w:hAnsiTheme="majorHAnsi" w:cstheme="majorHAnsi"/>
          <w:bCs/>
        </w:rPr>
        <w:t xml:space="preserve"> 81/08 e viene assunta come elemento di riferimento per i processi di valutazione del rischio da movimenti e sforzi ripetuti degli arti superiori dalla Regione Lombardia. Questo standard definisce il metodo OCRA come preferenziale, per alcune caratteristiche peculiari: possibilità di valutazione </w:t>
      </w:r>
      <w:proofErr w:type="spellStart"/>
      <w:r w:rsidRPr="00FD14F4">
        <w:rPr>
          <w:rFonts w:asciiTheme="majorHAnsi" w:hAnsiTheme="majorHAnsi" w:cstheme="majorHAnsi"/>
          <w:bCs/>
        </w:rPr>
        <w:t>multitask</w:t>
      </w:r>
      <w:proofErr w:type="spellEnd"/>
      <w:r w:rsidRPr="00FD14F4">
        <w:rPr>
          <w:rFonts w:asciiTheme="majorHAnsi" w:hAnsiTheme="majorHAnsi" w:cstheme="majorHAnsi"/>
          <w:bCs/>
        </w:rPr>
        <w:t xml:space="preserve"> e relazione accertata fra livello di esposizione e probabilità di danno indotto.</w:t>
      </w:r>
    </w:p>
    <w:p w:rsidR="005061FA" w:rsidRDefault="005061FA" w:rsidP="00FD14F4">
      <w:pPr>
        <w:pStyle w:val="Paragrafoelenco"/>
        <w:numPr>
          <w:ilvl w:val="1"/>
          <w:numId w:val="28"/>
        </w:numPr>
        <w:spacing w:before="240"/>
        <w:ind w:left="788" w:right="284" w:hanging="431"/>
        <w:rPr>
          <w:rFonts w:asciiTheme="majorHAnsi" w:hAnsiTheme="majorHAnsi" w:cstheme="majorHAnsi"/>
          <w:b/>
        </w:rPr>
      </w:pPr>
      <w:proofErr w:type="spellStart"/>
      <w:r>
        <w:rPr>
          <w:rFonts w:asciiTheme="majorHAnsi" w:hAnsiTheme="majorHAnsi" w:cstheme="majorHAnsi"/>
          <w:b/>
        </w:rPr>
        <w:t>Technical</w:t>
      </w:r>
      <w:proofErr w:type="spellEnd"/>
      <w:r>
        <w:rPr>
          <w:rFonts w:asciiTheme="majorHAnsi" w:hAnsiTheme="majorHAnsi" w:cstheme="majorHAnsi"/>
          <w:b/>
        </w:rPr>
        <w:t xml:space="preserve"> Report ISO TR 12295</w:t>
      </w:r>
    </w:p>
    <w:p w:rsidR="00FD14F4" w:rsidRPr="00CD4CA7" w:rsidRDefault="00FD14F4" w:rsidP="00FD14F4">
      <w:pPr>
        <w:pStyle w:val="Testodelblocco"/>
        <w:ind w:left="0" w:right="-2"/>
        <w:rPr>
          <w:rFonts w:asciiTheme="majorHAnsi" w:hAnsiTheme="majorHAnsi" w:cstheme="majorHAnsi"/>
          <w:bCs/>
        </w:rPr>
      </w:pPr>
      <w:r w:rsidRPr="00CD4CA7">
        <w:rPr>
          <w:rFonts w:asciiTheme="majorHAnsi" w:hAnsiTheme="majorHAnsi" w:cstheme="majorHAnsi"/>
          <w:bCs/>
        </w:rPr>
        <w:t xml:space="preserve">Nell’aprile del 2014 ISO ha pubblicato un </w:t>
      </w:r>
      <w:proofErr w:type="spellStart"/>
      <w:r w:rsidRPr="00CD4CA7">
        <w:rPr>
          <w:rFonts w:asciiTheme="majorHAnsi" w:hAnsiTheme="majorHAnsi" w:cstheme="majorHAnsi"/>
          <w:bCs/>
        </w:rPr>
        <w:t>Technical</w:t>
      </w:r>
      <w:proofErr w:type="spellEnd"/>
      <w:r w:rsidRPr="00CD4CA7">
        <w:rPr>
          <w:rFonts w:asciiTheme="majorHAnsi" w:hAnsiTheme="majorHAnsi" w:cstheme="majorHAnsi"/>
          <w:bCs/>
        </w:rPr>
        <w:t xml:space="preserve"> Report (TR), “</w:t>
      </w:r>
      <w:r w:rsidRPr="00CD4CA7">
        <w:rPr>
          <w:rFonts w:asciiTheme="majorHAnsi" w:hAnsiTheme="majorHAnsi" w:cstheme="majorHAnsi"/>
          <w:bCs/>
          <w:i/>
        </w:rPr>
        <w:t xml:space="preserve">ISO TR 12295, </w:t>
      </w:r>
      <w:r w:rsidRPr="00CD4CA7">
        <w:rPr>
          <w:rFonts w:asciiTheme="majorHAnsi" w:hAnsiTheme="majorHAnsi" w:cstheme="majorHAnsi"/>
          <w:bCs/>
        </w:rPr>
        <w:t xml:space="preserve">che meglio specifica campo e modalità di applicazione, tra le altre, della norma ISO 11228 parte 3. </w:t>
      </w:r>
    </w:p>
    <w:p w:rsidR="00FD14F4" w:rsidRPr="00CD4CA7" w:rsidRDefault="00FD14F4" w:rsidP="00FD14F4">
      <w:pPr>
        <w:pStyle w:val="Testodelblocco"/>
        <w:spacing w:before="120"/>
        <w:ind w:left="0" w:right="0"/>
        <w:rPr>
          <w:rFonts w:asciiTheme="majorHAnsi" w:hAnsiTheme="majorHAnsi" w:cstheme="majorHAnsi"/>
          <w:bCs/>
        </w:rPr>
      </w:pPr>
      <w:r w:rsidRPr="00CD4CA7">
        <w:rPr>
          <w:rFonts w:asciiTheme="majorHAnsi" w:hAnsiTheme="majorHAnsi" w:cstheme="majorHAnsi"/>
          <w:bCs/>
        </w:rPr>
        <w:t>Lo scopo del TR è di fornire a tutti gli utenti e in particolare a quelli che non sono esperti in ergonomia, criteri e procedure per l’applicazione della norma sopra menzionata e per utilizzare un metodo rapido di valutazione al fine di riconoscere facilmente le attività che abbiano un rischio certamente accettabile o critico.</w:t>
      </w:r>
    </w:p>
    <w:p w:rsidR="00FD14F4" w:rsidRPr="00CD4CA7" w:rsidRDefault="00FD14F4" w:rsidP="00FD14F4">
      <w:pPr>
        <w:pStyle w:val="Testodelblocco"/>
        <w:spacing w:before="120"/>
        <w:ind w:left="0" w:right="0"/>
        <w:rPr>
          <w:rFonts w:asciiTheme="majorHAnsi" w:hAnsiTheme="majorHAnsi" w:cstheme="majorHAnsi"/>
          <w:bCs/>
        </w:rPr>
      </w:pPr>
      <w:r w:rsidRPr="00CD4CA7">
        <w:rPr>
          <w:rFonts w:asciiTheme="majorHAnsi" w:hAnsiTheme="majorHAnsi" w:cstheme="majorHAnsi"/>
          <w:bCs/>
        </w:rPr>
        <w:t>Il TR fornisce altresì agli utenti con maggiore esperienza in ergonomia o che hanno familiarità con le norme della serie ISO, dettagli e criteri per l’applicazione dei metodi di valutazione del suddetto rischio proposti nella norma.</w:t>
      </w:r>
    </w:p>
    <w:p w:rsidR="00FD14F4" w:rsidRPr="00CD4CA7" w:rsidRDefault="00FD14F4" w:rsidP="00FD14F4">
      <w:pPr>
        <w:pStyle w:val="Testodelblocco"/>
        <w:spacing w:before="120"/>
        <w:ind w:left="0" w:right="0"/>
        <w:rPr>
          <w:rFonts w:asciiTheme="majorHAnsi" w:hAnsiTheme="majorHAnsi" w:cstheme="majorHAnsi"/>
          <w:b/>
          <w:bCs/>
          <w:i/>
        </w:rPr>
      </w:pPr>
      <w:r w:rsidRPr="00CD4CA7">
        <w:rPr>
          <w:rFonts w:asciiTheme="majorHAnsi" w:hAnsiTheme="majorHAnsi" w:cstheme="majorHAnsi"/>
          <w:bCs/>
        </w:rPr>
        <w:t xml:space="preserve">TR ISO 12295 è assunto quale riferimento applicativo per la nuova edizione delle Linee Guida Regionali. </w:t>
      </w:r>
    </w:p>
    <w:p w:rsidR="005061FA" w:rsidRPr="00300AD4" w:rsidRDefault="005061FA" w:rsidP="00FD14F4">
      <w:pPr>
        <w:pStyle w:val="Paragrafoelenco"/>
        <w:numPr>
          <w:ilvl w:val="1"/>
          <w:numId w:val="28"/>
        </w:numPr>
        <w:spacing w:before="240"/>
        <w:ind w:left="788" w:right="284" w:hanging="431"/>
        <w:rPr>
          <w:rFonts w:asciiTheme="majorHAnsi" w:hAnsiTheme="majorHAnsi" w:cstheme="majorHAnsi"/>
          <w:b/>
        </w:rPr>
      </w:pPr>
      <w:r>
        <w:rPr>
          <w:rFonts w:asciiTheme="majorHAnsi" w:hAnsiTheme="majorHAnsi" w:cstheme="majorHAnsi"/>
          <w:b/>
        </w:rPr>
        <w:t>Direttiva Macchine</w:t>
      </w:r>
    </w:p>
    <w:p w:rsidR="00442284" w:rsidRPr="00CD4CA7" w:rsidRDefault="00442284" w:rsidP="00442284">
      <w:pPr>
        <w:jc w:val="both"/>
        <w:rPr>
          <w:rFonts w:asciiTheme="majorHAnsi" w:hAnsiTheme="majorHAnsi" w:cstheme="majorHAnsi"/>
        </w:rPr>
      </w:pPr>
      <w:r w:rsidRPr="00CD4CA7">
        <w:rPr>
          <w:rFonts w:asciiTheme="majorHAnsi" w:hAnsiTheme="majorHAnsi" w:cstheme="majorHAnsi"/>
        </w:rPr>
        <w:t>Questa</w:t>
      </w:r>
      <w:r w:rsidR="00B43289" w:rsidRPr="00CD4CA7">
        <w:rPr>
          <w:rFonts w:asciiTheme="majorHAnsi" w:hAnsiTheme="majorHAnsi" w:cstheme="majorHAnsi"/>
        </w:rPr>
        <w:t xml:space="preserve"> direttiva comunitaria, emanata</w:t>
      </w:r>
      <w:r w:rsidRPr="00CD4CA7">
        <w:rPr>
          <w:rFonts w:asciiTheme="majorHAnsi" w:hAnsiTheme="majorHAnsi" w:cstheme="majorHAnsi"/>
        </w:rPr>
        <w:t xml:space="preserve"> secondo il principio del libero scambio delle merci tra i Paesi membri U.E., è principalmente rivolta ai progettisti e costruttori  di macchine ed impianti e tende a garantire livelli accettabili ed uniformi di sicurezza e protezione della salute degli utilizzatori.</w:t>
      </w:r>
    </w:p>
    <w:p w:rsidR="00442284" w:rsidRPr="00CD4CA7" w:rsidRDefault="00442284" w:rsidP="00442284">
      <w:pPr>
        <w:ind w:right="-2"/>
        <w:jc w:val="both"/>
        <w:rPr>
          <w:rFonts w:asciiTheme="majorHAnsi" w:hAnsiTheme="majorHAnsi" w:cstheme="majorHAnsi"/>
        </w:rPr>
      </w:pPr>
      <w:r w:rsidRPr="00CD4CA7">
        <w:rPr>
          <w:rFonts w:asciiTheme="majorHAnsi" w:hAnsiTheme="majorHAnsi" w:cstheme="majorHAnsi"/>
        </w:rPr>
        <w:lastRenderedPageBreak/>
        <w:t xml:space="preserve">Secondo la stessa, recentemente aggiornata e ancora in via di </w:t>
      </w:r>
      <w:r w:rsidR="00F73B9A" w:rsidRPr="00CD4CA7">
        <w:rPr>
          <w:rFonts w:asciiTheme="majorHAnsi" w:hAnsiTheme="majorHAnsi" w:cstheme="majorHAnsi"/>
        </w:rPr>
        <w:t>ulteriore aggiornamento</w:t>
      </w:r>
      <w:r w:rsidRPr="00CD4CA7">
        <w:rPr>
          <w:rFonts w:asciiTheme="majorHAnsi" w:hAnsiTheme="majorHAnsi" w:cstheme="majorHAnsi"/>
        </w:rPr>
        <w:t xml:space="preserve">, le </w:t>
      </w:r>
      <w:r w:rsidR="00B43289" w:rsidRPr="00CD4CA7">
        <w:rPr>
          <w:rFonts w:asciiTheme="majorHAnsi" w:hAnsiTheme="majorHAnsi" w:cstheme="majorHAnsi"/>
        </w:rPr>
        <w:t>macchine di nuova progettazione</w:t>
      </w:r>
      <w:r w:rsidRPr="00CD4CA7">
        <w:rPr>
          <w:rFonts w:asciiTheme="majorHAnsi" w:hAnsiTheme="majorHAnsi" w:cstheme="majorHAnsi"/>
        </w:rPr>
        <w:t xml:space="preserve"> o quelle “vecchie” che subiscono variazioni costruttive o di destinazione d’uso, devono essere conformi ad una serie di requisiti  di sicurezza e di ergonomia stabiliti in linea di principio dalla stessa norma e in via concreta da una serie di  cosiddette </w:t>
      </w:r>
      <w:r w:rsidRPr="00CD4CA7">
        <w:rPr>
          <w:rFonts w:asciiTheme="majorHAnsi" w:hAnsiTheme="majorHAnsi" w:cstheme="majorHAnsi"/>
          <w:i/>
        </w:rPr>
        <w:t xml:space="preserve">“norme armonizzate” </w:t>
      </w:r>
      <w:r w:rsidRPr="00CD4CA7">
        <w:rPr>
          <w:rFonts w:asciiTheme="majorHAnsi" w:hAnsiTheme="majorHAnsi" w:cstheme="majorHAnsi"/>
        </w:rPr>
        <w:t xml:space="preserve">emanate, su mandato U.E., dal CEN (Comitato Europeo di </w:t>
      </w:r>
      <w:proofErr w:type="spellStart"/>
      <w:r w:rsidRPr="00CD4CA7">
        <w:rPr>
          <w:rFonts w:asciiTheme="majorHAnsi" w:hAnsiTheme="majorHAnsi" w:cstheme="majorHAnsi"/>
        </w:rPr>
        <w:t>Normazione</w:t>
      </w:r>
      <w:proofErr w:type="spellEnd"/>
      <w:r w:rsidRPr="00CD4CA7">
        <w:rPr>
          <w:rFonts w:asciiTheme="majorHAnsi" w:hAnsiTheme="majorHAnsi" w:cstheme="majorHAnsi"/>
        </w:rPr>
        <w:t>) e, in quanto tali, cogenti per i Paesi membri.</w:t>
      </w:r>
    </w:p>
    <w:p w:rsidR="00442284" w:rsidRPr="00CD4CA7" w:rsidRDefault="00442284" w:rsidP="00FD14F4">
      <w:pPr>
        <w:spacing w:before="120"/>
        <w:jc w:val="both"/>
        <w:rPr>
          <w:rFonts w:asciiTheme="majorHAnsi" w:hAnsiTheme="majorHAnsi" w:cstheme="majorHAnsi"/>
        </w:rPr>
      </w:pPr>
      <w:r w:rsidRPr="00CD4CA7">
        <w:rPr>
          <w:rFonts w:asciiTheme="majorHAnsi" w:hAnsiTheme="majorHAnsi" w:cstheme="majorHAnsi"/>
        </w:rPr>
        <w:t xml:space="preserve">Da parte di CEN sono state </w:t>
      </w:r>
      <w:r w:rsidR="00CC3925" w:rsidRPr="00CD4CA7">
        <w:rPr>
          <w:rFonts w:asciiTheme="majorHAnsi" w:hAnsiTheme="majorHAnsi" w:cstheme="majorHAnsi"/>
        </w:rPr>
        <w:t>ultimamente</w:t>
      </w:r>
      <w:r w:rsidRPr="00CD4CA7">
        <w:rPr>
          <w:rFonts w:asciiTheme="majorHAnsi" w:hAnsiTheme="majorHAnsi" w:cstheme="majorHAnsi"/>
        </w:rPr>
        <w:t xml:space="preserve"> definite una serie di norme (standard) di stretta attinenza con la prevenzione </w:t>
      </w:r>
      <w:r w:rsidR="00CC3925" w:rsidRPr="00CD4CA7">
        <w:rPr>
          <w:rFonts w:asciiTheme="majorHAnsi" w:hAnsiTheme="majorHAnsi" w:cstheme="majorHAnsi"/>
        </w:rPr>
        <w:t>delle patologie da sovraccarico biomeccanico degli arti superiori</w:t>
      </w:r>
      <w:r w:rsidRPr="00CD4CA7">
        <w:rPr>
          <w:rFonts w:asciiTheme="majorHAnsi" w:hAnsiTheme="majorHAnsi" w:cstheme="majorHAnsi"/>
        </w:rPr>
        <w:t>.</w:t>
      </w:r>
    </w:p>
    <w:p w:rsidR="00442284" w:rsidRPr="00CD4CA7" w:rsidRDefault="00442284" w:rsidP="00FD14F4">
      <w:pPr>
        <w:spacing w:before="120"/>
        <w:jc w:val="both"/>
        <w:rPr>
          <w:rFonts w:asciiTheme="majorHAnsi" w:hAnsiTheme="majorHAnsi" w:cstheme="majorHAnsi"/>
        </w:rPr>
      </w:pPr>
      <w:r w:rsidRPr="00CD4CA7">
        <w:rPr>
          <w:rFonts w:asciiTheme="majorHAnsi" w:hAnsiTheme="majorHAnsi" w:cstheme="majorHAnsi"/>
        </w:rPr>
        <w:t>In particolare tra queste vanno ricordate:</w:t>
      </w:r>
    </w:p>
    <w:p w:rsidR="00442284" w:rsidRPr="00CD4CA7" w:rsidRDefault="00442284" w:rsidP="00442284">
      <w:pPr>
        <w:numPr>
          <w:ilvl w:val="0"/>
          <w:numId w:val="1"/>
        </w:numPr>
        <w:ind w:right="-2"/>
        <w:jc w:val="both"/>
        <w:rPr>
          <w:rFonts w:asciiTheme="majorHAnsi" w:hAnsiTheme="majorHAnsi" w:cstheme="majorHAnsi"/>
        </w:rPr>
      </w:pPr>
      <w:r w:rsidRPr="00CD4CA7">
        <w:rPr>
          <w:rFonts w:asciiTheme="majorHAnsi" w:hAnsiTheme="majorHAnsi" w:cstheme="majorHAnsi"/>
        </w:rPr>
        <w:t>criteri per la progettazione ergonomica</w:t>
      </w:r>
      <w:r w:rsidR="00CC3925" w:rsidRPr="00CD4CA7">
        <w:rPr>
          <w:rFonts w:asciiTheme="majorHAnsi" w:hAnsiTheme="majorHAnsi" w:cstheme="majorHAnsi"/>
        </w:rPr>
        <w:t>, tenendo</w:t>
      </w:r>
      <w:r w:rsidRPr="00CD4CA7">
        <w:rPr>
          <w:rFonts w:asciiTheme="majorHAnsi" w:hAnsiTheme="majorHAnsi" w:cstheme="majorHAnsi"/>
        </w:rPr>
        <w:t xml:space="preserve"> conto della interazione tra progettazione delle macchine e dei compiti lavorativi (EN 614-2);</w:t>
      </w:r>
    </w:p>
    <w:p w:rsidR="00442284" w:rsidRPr="00CD4CA7" w:rsidRDefault="00442284" w:rsidP="00442284">
      <w:pPr>
        <w:numPr>
          <w:ilvl w:val="0"/>
          <w:numId w:val="1"/>
        </w:numPr>
        <w:ind w:right="-2"/>
        <w:jc w:val="both"/>
        <w:rPr>
          <w:rFonts w:asciiTheme="majorHAnsi" w:hAnsiTheme="majorHAnsi" w:cstheme="majorHAnsi"/>
        </w:rPr>
      </w:pPr>
      <w:r w:rsidRPr="00CD4CA7">
        <w:rPr>
          <w:rFonts w:asciiTheme="majorHAnsi" w:hAnsiTheme="majorHAnsi" w:cstheme="majorHAnsi"/>
        </w:rPr>
        <w:t>criteri antropometrici per la definizione e la disposizione dei posti di lavoro (EN-ISO 14738);</w:t>
      </w:r>
    </w:p>
    <w:p w:rsidR="00442284" w:rsidRPr="00CD4CA7" w:rsidRDefault="00442284" w:rsidP="00442284">
      <w:pPr>
        <w:numPr>
          <w:ilvl w:val="0"/>
          <w:numId w:val="1"/>
        </w:numPr>
        <w:ind w:right="-2"/>
        <w:jc w:val="both"/>
        <w:rPr>
          <w:rFonts w:asciiTheme="majorHAnsi" w:hAnsiTheme="majorHAnsi" w:cstheme="majorHAnsi"/>
        </w:rPr>
      </w:pPr>
      <w:r w:rsidRPr="00CD4CA7">
        <w:rPr>
          <w:rFonts w:asciiTheme="majorHAnsi" w:hAnsiTheme="majorHAnsi" w:cstheme="majorHAnsi"/>
        </w:rPr>
        <w:t xml:space="preserve">criteri per l’uso di forza presso </w:t>
      </w:r>
      <w:r w:rsidR="00CC3925" w:rsidRPr="00CD4CA7">
        <w:rPr>
          <w:rFonts w:asciiTheme="majorHAnsi" w:hAnsiTheme="majorHAnsi" w:cstheme="majorHAnsi"/>
        </w:rPr>
        <w:t xml:space="preserve">le </w:t>
      </w:r>
      <w:r w:rsidRPr="00CD4CA7">
        <w:rPr>
          <w:rFonts w:asciiTheme="majorHAnsi" w:hAnsiTheme="majorHAnsi" w:cstheme="majorHAnsi"/>
        </w:rPr>
        <w:t>macchine (EN 1005-3);</w:t>
      </w:r>
    </w:p>
    <w:p w:rsidR="00442284" w:rsidRPr="00CD4CA7" w:rsidRDefault="00442284" w:rsidP="00442284">
      <w:pPr>
        <w:numPr>
          <w:ilvl w:val="0"/>
          <w:numId w:val="1"/>
        </w:numPr>
        <w:ind w:right="-2"/>
        <w:jc w:val="both"/>
        <w:rPr>
          <w:rFonts w:asciiTheme="majorHAnsi" w:hAnsiTheme="majorHAnsi" w:cstheme="majorHAnsi"/>
        </w:rPr>
      </w:pPr>
      <w:r w:rsidRPr="00CD4CA7">
        <w:rPr>
          <w:rFonts w:asciiTheme="majorHAnsi" w:hAnsiTheme="majorHAnsi" w:cstheme="majorHAnsi"/>
        </w:rPr>
        <w:t>criteri relativi alle posture di lavoro presso posti di lavoro (EN 1005-4);</w:t>
      </w:r>
    </w:p>
    <w:p w:rsidR="00442284" w:rsidRPr="00CD4CA7" w:rsidRDefault="00442284" w:rsidP="00442284">
      <w:pPr>
        <w:numPr>
          <w:ilvl w:val="0"/>
          <w:numId w:val="1"/>
        </w:numPr>
        <w:ind w:right="-2"/>
        <w:jc w:val="both"/>
        <w:rPr>
          <w:rFonts w:asciiTheme="majorHAnsi" w:hAnsiTheme="majorHAnsi" w:cstheme="majorHAnsi"/>
        </w:rPr>
      </w:pPr>
      <w:r w:rsidRPr="00CD4CA7">
        <w:rPr>
          <w:rFonts w:asciiTheme="majorHAnsi" w:hAnsiTheme="majorHAnsi" w:cstheme="majorHAnsi"/>
        </w:rPr>
        <w:t>criteri per lo svolgimento di attività manuali ad alta frequenza (EN 1005-5).</w:t>
      </w:r>
    </w:p>
    <w:p w:rsidR="00442284" w:rsidRPr="00CD4CA7" w:rsidRDefault="00442284" w:rsidP="00FD14F4">
      <w:pPr>
        <w:spacing w:before="120"/>
        <w:jc w:val="both"/>
        <w:rPr>
          <w:rFonts w:asciiTheme="majorHAnsi" w:hAnsiTheme="majorHAnsi" w:cstheme="majorHAnsi"/>
        </w:rPr>
      </w:pPr>
      <w:r w:rsidRPr="00CD4CA7">
        <w:rPr>
          <w:rFonts w:asciiTheme="majorHAnsi" w:hAnsiTheme="majorHAnsi" w:cstheme="majorHAnsi"/>
        </w:rPr>
        <w:t>I primi quattro standard, già emanati, sono a tutti gli effetti norme armonizzate; l’ultimo, approvato nel 2007 e di maggiore interesse per gli specifici fini di queste LG, è uno standard di orientamento</w:t>
      </w:r>
      <w:r w:rsidR="00CC3925" w:rsidRPr="00CD4CA7">
        <w:rPr>
          <w:rFonts w:asciiTheme="majorHAnsi" w:hAnsiTheme="majorHAnsi" w:cstheme="majorHAnsi"/>
        </w:rPr>
        <w:t>,</w:t>
      </w:r>
      <w:r w:rsidRPr="00CD4CA7">
        <w:rPr>
          <w:rFonts w:asciiTheme="majorHAnsi" w:hAnsiTheme="majorHAnsi" w:cstheme="majorHAnsi"/>
        </w:rPr>
        <w:t xml:space="preserve"> non considerabile come norma armonizzata (cogente) per via di controversie insorte al momento della sua ratifica. </w:t>
      </w:r>
    </w:p>
    <w:p w:rsidR="00442284" w:rsidRPr="00CD4CA7" w:rsidRDefault="00442284" w:rsidP="00FD14F4">
      <w:pPr>
        <w:spacing w:before="120"/>
        <w:jc w:val="both"/>
        <w:rPr>
          <w:rFonts w:asciiTheme="majorHAnsi" w:hAnsiTheme="majorHAnsi" w:cstheme="majorHAnsi"/>
        </w:rPr>
      </w:pPr>
      <w:r w:rsidRPr="00CD4CA7">
        <w:rPr>
          <w:rFonts w:asciiTheme="majorHAnsi" w:hAnsiTheme="majorHAnsi" w:cstheme="majorHAnsi"/>
        </w:rPr>
        <w:t>A parte ciò, poiché p</w:t>
      </w:r>
      <w:r w:rsidR="00CC3925" w:rsidRPr="00CD4CA7">
        <w:rPr>
          <w:rFonts w:asciiTheme="majorHAnsi" w:hAnsiTheme="majorHAnsi" w:cstheme="majorHAnsi"/>
        </w:rPr>
        <w:t>resso le imprese manifatturiere</w:t>
      </w:r>
      <w:r w:rsidRPr="00CD4CA7">
        <w:rPr>
          <w:rFonts w:asciiTheme="majorHAnsi" w:hAnsiTheme="majorHAnsi" w:cstheme="majorHAnsi"/>
        </w:rPr>
        <w:t xml:space="preserve"> spesso si</w:t>
      </w:r>
      <w:r w:rsidRPr="00CD4CA7">
        <w:rPr>
          <w:rFonts w:asciiTheme="majorHAnsi" w:hAnsiTheme="majorHAnsi" w:cstheme="majorHAnsi"/>
          <w:color w:val="C0504D"/>
        </w:rPr>
        <w:t xml:space="preserve"> </w:t>
      </w:r>
      <w:r w:rsidRPr="00CD4CA7">
        <w:rPr>
          <w:rFonts w:asciiTheme="majorHAnsi" w:hAnsiTheme="majorHAnsi" w:cstheme="majorHAnsi"/>
        </w:rPr>
        <w:t xml:space="preserve">riprogettano le macchine </w:t>
      </w:r>
      <w:r w:rsidR="00CC3925" w:rsidRPr="00CD4CA7">
        <w:rPr>
          <w:rFonts w:asciiTheme="majorHAnsi" w:hAnsiTheme="majorHAnsi" w:cstheme="majorHAnsi"/>
        </w:rPr>
        <w:t xml:space="preserve">vengono riprogettate </w:t>
      </w:r>
      <w:r w:rsidRPr="00CD4CA7">
        <w:rPr>
          <w:rFonts w:asciiTheme="majorHAnsi" w:hAnsiTheme="majorHAnsi" w:cstheme="majorHAnsi"/>
        </w:rPr>
        <w:t>o</w:t>
      </w:r>
      <w:r w:rsidRPr="00CD4CA7">
        <w:rPr>
          <w:rFonts w:asciiTheme="majorHAnsi" w:hAnsiTheme="majorHAnsi" w:cstheme="majorHAnsi"/>
          <w:color w:val="000000" w:themeColor="text1"/>
        </w:rPr>
        <w:t xml:space="preserve"> </w:t>
      </w:r>
      <w:r w:rsidR="00CC3925" w:rsidRPr="00CD4CA7">
        <w:rPr>
          <w:rFonts w:asciiTheme="majorHAnsi" w:hAnsiTheme="majorHAnsi" w:cstheme="majorHAnsi"/>
        </w:rPr>
        <w:t>adattate</w:t>
      </w:r>
      <w:r w:rsidRPr="00CD4CA7">
        <w:rPr>
          <w:rFonts w:asciiTheme="majorHAnsi" w:hAnsiTheme="majorHAnsi" w:cstheme="majorHAnsi"/>
        </w:rPr>
        <w:t xml:space="preserve"> ai propri fini, la conoscenza ed il rispetto di queste norme (non solo ai fini della certificazione</w:t>
      </w:r>
      <w:r w:rsidR="00CC3925" w:rsidRPr="00CD4CA7">
        <w:rPr>
          <w:rFonts w:asciiTheme="majorHAnsi" w:hAnsiTheme="majorHAnsi" w:cstheme="majorHAnsi"/>
        </w:rPr>
        <w:t>,</w:t>
      </w:r>
      <w:r w:rsidRPr="00CD4CA7">
        <w:rPr>
          <w:rFonts w:asciiTheme="majorHAnsi" w:hAnsiTheme="majorHAnsi" w:cstheme="majorHAnsi"/>
        </w:rPr>
        <w:t xml:space="preserve"> ma anche del rispetto degli obblighi di cui agli </w:t>
      </w:r>
      <w:r w:rsidR="00CC3925" w:rsidRPr="00CD4CA7">
        <w:rPr>
          <w:rFonts w:asciiTheme="majorHAnsi" w:hAnsiTheme="majorHAnsi" w:cstheme="majorHAnsi"/>
        </w:rPr>
        <w:t>articoli</w:t>
      </w:r>
      <w:r w:rsidRPr="00CD4CA7">
        <w:rPr>
          <w:rFonts w:asciiTheme="majorHAnsi" w:hAnsiTheme="majorHAnsi" w:cstheme="majorHAnsi"/>
        </w:rPr>
        <w:t xml:space="preserve"> 22-23-24 del D. </w:t>
      </w:r>
      <w:proofErr w:type="spellStart"/>
      <w:r w:rsidRPr="00CD4CA7">
        <w:rPr>
          <w:rFonts w:asciiTheme="majorHAnsi" w:hAnsiTheme="majorHAnsi" w:cstheme="majorHAnsi"/>
        </w:rPr>
        <w:t>Lgs</w:t>
      </w:r>
      <w:proofErr w:type="spellEnd"/>
      <w:r w:rsidRPr="00CD4CA7">
        <w:rPr>
          <w:rFonts w:asciiTheme="majorHAnsi" w:hAnsiTheme="majorHAnsi" w:cstheme="majorHAnsi"/>
        </w:rPr>
        <w:t xml:space="preserve"> 81/08) diviene fondamentale.</w:t>
      </w:r>
    </w:p>
    <w:p w:rsidR="000D3FBE" w:rsidRPr="00FD14F4" w:rsidRDefault="00442284" w:rsidP="00FD14F4">
      <w:pPr>
        <w:spacing w:before="120"/>
        <w:jc w:val="both"/>
        <w:rPr>
          <w:rFonts w:asciiTheme="majorHAnsi" w:hAnsiTheme="majorHAnsi" w:cstheme="majorHAnsi"/>
          <w:b/>
        </w:rPr>
      </w:pPr>
      <w:r w:rsidRPr="00CD4CA7">
        <w:rPr>
          <w:rFonts w:asciiTheme="majorHAnsi" w:hAnsiTheme="majorHAnsi" w:cstheme="majorHAnsi"/>
        </w:rPr>
        <w:t xml:space="preserve">Parimenti fondamentale è l’utilizzo di tali riferimenti normativi al fine di attuare quelle modifiche strutturali alle macchine e linee di produzione presso le quali </w:t>
      </w:r>
      <w:r w:rsidR="00CC3925" w:rsidRPr="00CD4CA7">
        <w:rPr>
          <w:rFonts w:asciiTheme="majorHAnsi" w:hAnsiTheme="majorHAnsi" w:cstheme="majorHAnsi"/>
        </w:rPr>
        <w:t>sia stato</w:t>
      </w:r>
      <w:r w:rsidRPr="00CD4CA7">
        <w:rPr>
          <w:rFonts w:asciiTheme="majorHAnsi" w:hAnsiTheme="majorHAnsi" w:cstheme="majorHAnsi"/>
        </w:rPr>
        <w:t xml:space="preserve"> evidenziato un rischio rilevante di patologie da movimenti ripetitivi degli arti superiori.</w:t>
      </w:r>
    </w:p>
    <w:p w:rsidR="00442284" w:rsidRDefault="00F73B9A" w:rsidP="00FD14F4">
      <w:pPr>
        <w:pStyle w:val="Paragrafoelenco"/>
        <w:numPr>
          <w:ilvl w:val="0"/>
          <w:numId w:val="28"/>
        </w:numPr>
        <w:spacing w:before="360"/>
        <w:ind w:left="357" w:hanging="357"/>
        <w:jc w:val="both"/>
        <w:rPr>
          <w:rFonts w:asciiTheme="majorHAnsi" w:hAnsiTheme="majorHAnsi" w:cstheme="majorHAnsi"/>
          <w:b/>
        </w:rPr>
      </w:pPr>
      <w:r w:rsidRPr="00FD14F4">
        <w:rPr>
          <w:rFonts w:asciiTheme="majorHAnsi" w:hAnsiTheme="majorHAnsi" w:cstheme="majorHAnsi"/>
          <w:b/>
        </w:rPr>
        <w:t>LA VALUTAZIONE DEL RISCHIO DA SOVRACCARICO BIOMECCANICO DEGLI ARTI SUPERIORI (SBAS)</w:t>
      </w:r>
    </w:p>
    <w:p w:rsidR="00B50D7D" w:rsidRPr="00B50D7D" w:rsidRDefault="00B50D7D" w:rsidP="00B50D7D">
      <w:pPr>
        <w:ind w:right="284"/>
        <w:jc w:val="both"/>
        <w:rPr>
          <w:rFonts w:asciiTheme="majorHAnsi" w:hAnsiTheme="majorHAnsi" w:cstheme="majorHAnsi"/>
        </w:rPr>
      </w:pPr>
      <w:r w:rsidRPr="00B50D7D">
        <w:rPr>
          <w:rFonts w:asciiTheme="majorHAnsi" w:hAnsiTheme="majorHAnsi" w:cstheme="majorHAnsi"/>
        </w:rPr>
        <w:t>In molti contesti di lavoro, soprattutto nelle piccole-medie imprese</w:t>
      </w:r>
      <w:r w:rsidRPr="00B50D7D">
        <w:rPr>
          <w:rFonts w:asciiTheme="majorHAnsi" w:hAnsiTheme="majorHAnsi" w:cstheme="majorHAnsi"/>
          <w:color w:val="C0504D"/>
        </w:rPr>
        <w:t>,</w:t>
      </w:r>
      <w:r w:rsidRPr="00B50D7D">
        <w:rPr>
          <w:rFonts w:asciiTheme="majorHAnsi" w:hAnsiTheme="majorHAnsi" w:cstheme="majorHAnsi"/>
        </w:rPr>
        <w:t xml:space="preserve"> è divenuta sempre più importante  la necessità di disporre di strumenti semplici per la valutazione e la gestione di specifici rischi, utilizzabili anche da parte di non esperti.</w:t>
      </w:r>
    </w:p>
    <w:p w:rsidR="00B50D7D" w:rsidRPr="00B50D7D" w:rsidRDefault="00B50D7D" w:rsidP="00B50D7D">
      <w:pPr>
        <w:spacing w:before="120"/>
        <w:ind w:right="284"/>
        <w:jc w:val="both"/>
        <w:rPr>
          <w:rFonts w:asciiTheme="majorHAnsi" w:hAnsiTheme="majorHAnsi" w:cstheme="majorHAnsi"/>
        </w:rPr>
      </w:pPr>
      <w:r w:rsidRPr="00B50D7D">
        <w:rPr>
          <w:rFonts w:asciiTheme="majorHAnsi" w:hAnsiTheme="majorHAnsi" w:cstheme="majorHAnsi"/>
        </w:rPr>
        <w:t xml:space="preserve">Le indicazioni sono di operare con approccio </w:t>
      </w:r>
      <w:proofErr w:type="spellStart"/>
      <w:r w:rsidRPr="00B50D7D">
        <w:rPr>
          <w:rFonts w:asciiTheme="majorHAnsi" w:hAnsiTheme="majorHAnsi" w:cstheme="majorHAnsi"/>
        </w:rPr>
        <w:t>step</w:t>
      </w:r>
      <w:proofErr w:type="spellEnd"/>
      <w:r w:rsidRPr="00B50D7D">
        <w:rPr>
          <w:rFonts w:asciiTheme="majorHAnsi" w:hAnsiTheme="majorHAnsi" w:cstheme="majorHAnsi"/>
        </w:rPr>
        <w:t xml:space="preserve"> </w:t>
      </w:r>
      <w:proofErr w:type="spellStart"/>
      <w:r w:rsidRPr="00B50D7D">
        <w:rPr>
          <w:rFonts w:asciiTheme="majorHAnsi" w:hAnsiTheme="majorHAnsi" w:cstheme="majorHAnsi"/>
        </w:rPr>
        <w:t>by</w:t>
      </w:r>
      <w:proofErr w:type="spellEnd"/>
      <w:r w:rsidRPr="00B50D7D">
        <w:rPr>
          <w:rFonts w:asciiTheme="majorHAnsi" w:hAnsiTheme="majorHAnsi" w:cstheme="majorHAnsi"/>
        </w:rPr>
        <w:t xml:space="preserve"> </w:t>
      </w:r>
      <w:proofErr w:type="spellStart"/>
      <w:r w:rsidRPr="00B50D7D">
        <w:rPr>
          <w:rFonts w:asciiTheme="majorHAnsi" w:hAnsiTheme="majorHAnsi" w:cstheme="majorHAnsi"/>
        </w:rPr>
        <w:t>step</w:t>
      </w:r>
      <w:proofErr w:type="spellEnd"/>
      <w:r w:rsidRPr="00B50D7D">
        <w:rPr>
          <w:rFonts w:asciiTheme="majorHAnsi" w:hAnsiTheme="majorHAnsi" w:cstheme="majorHAnsi"/>
        </w:rPr>
        <w:t xml:space="preserve">, ossia per livelli sempre più approfonditi, utilizzando prima strumenti di base e successivamente  strumenti più complessi, solo ove ciò sia effettivamente necessario. </w:t>
      </w:r>
    </w:p>
    <w:p w:rsidR="00B50D7D" w:rsidRPr="00B50D7D" w:rsidRDefault="00B50D7D" w:rsidP="00B50D7D">
      <w:pPr>
        <w:spacing w:before="120"/>
        <w:ind w:right="284"/>
        <w:jc w:val="both"/>
        <w:rPr>
          <w:rFonts w:asciiTheme="majorHAnsi" w:hAnsiTheme="majorHAnsi" w:cstheme="majorHAnsi"/>
        </w:rPr>
      </w:pPr>
      <w:r w:rsidRPr="00B50D7D">
        <w:rPr>
          <w:rFonts w:asciiTheme="majorHAnsi" w:hAnsiTheme="majorHAnsi" w:cstheme="majorHAnsi"/>
        </w:rPr>
        <w:t xml:space="preserve">L’organizzazione internazionale ISO (che predispone norme tecniche di ergonomia) ha predisposto per il rischio da sovraccarico biomeccanico degli arti superiori (SBAS) un apposito documento applicativo  (ISO </w:t>
      </w:r>
      <w:proofErr w:type="spellStart"/>
      <w:r w:rsidRPr="00B50D7D">
        <w:rPr>
          <w:rFonts w:asciiTheme="majorHAnsi" w:hAnsiTheme="majorHAnsi" w:cstheme="majorHAnsi"/>
        </w:rPr>
        <w:t>Technical</w:t>
      </w:r>
      <w:proofErr w:type="spellEnd"/>
      <w:r w:rsidRPr="00B50D7D">
        <w:rPr>
          <w:rFonts w:asciiTheme="majorHAnsi" w:hAnsiTheme="majorHAnsi" w:cstheme="majorHAnsi"/>
        </w:rPr>
        <w:t xml:space="preserve"> Report 12295) per indicare in modo operativo come un datore di lavoro può procedere in modo semplificato alla valutazione del rischio, senza necessariamente  dover ricorrere</w:t>
      </w:r>
      <w:r w:rsidRPr="00B50D7D">
        <w:rPr>
          <w:rFonts w:asciiTheme="majorHAnsi" w:hAnsiTheme="majorHAnsi" w:cstheme="majorHAnsi"/>
          <w:color w:val="C0504D"/>
        </w:rPr>
        <w:t>,</w:t>
      </w:r>
      <w:r w:rsidRPr="00B50D7D">
        <w:rPr>
          <w:rFonts w:asciiTheme="majorHAnsi" w:hAnsiTheme="majorHAnsi" w:cstheme="majorHAnsi"/>
        </w:rPr>
        <w:t xml:space="preserve"> in prima battuta, a consulenti esterni.</w:t>
      </w:r>
    </w:p>
    <w:p w:rsidR="00B50D7D" w:rsidRPr="00CD4CA7" w:rsidRDefault="00B50D7D" w:rsidP="00B50D7D">
      <w:pPr>
        <w:pStyle w:val="Corpodeltesto21"/>
        <w:overflowPunct/>
        <w:autoSpaceDE/>
        <w:autoSpaceDN/>
        <w:adjustRightInd/>
        <w:spacing w:before="120" w:line="240" w:lineRule="auto"/>
        <w:textAlignment w:val="auto"/>
        <w:rPr>
          <w:rFonts w:asciiTheme="majorHAnsi" w:hAnsiTheme="majorHAnsi" w:cstheme="majorHAnsi"/>
          <w:szCs w:val="24"/>
          <w:lang w:eastAsia="it-IT"/>
        </w:rPr>
      </w:pPr>
      <w:r>
        <w:rPr>
          <w:rFonts w:asciiTheme="majorHAnsi" w:hAnsiTheme="majorHAnsi" w:cstheme="majorHAnsi"/>
          <w:szCs w:val="24"/>
          <w:lang w:eastAsia="it-IT"/>
        </w:rPr>
        <w:t>S</w:t>
      </w:r>
      <w:r w:rsidRPr="00CD4CA7">
        <w:rPr>
          <w:rFonts w:asciiTheme="majorHAnsi" w:hAnsiTheme="majorHAnsi" w:cstheme="majorHAnsi"/>
          <w:szCs w:val="24"/>
          <w:lang w:eastAsia="it-IT"/>
        </w:rPr>
        <w:t>econdo tale standard il datore di lavoro procede attraverso i seguenti 3 passaggi (</w:t>
      </w:r>
      <w:proofErr w:type="spellStart"/>
      <w:r w:rsidRPr="00CD4CA7">
        <w:rPr>
          <w:rFonts w:asciiTheme="majorHAnsi" w:hAnsiTheme="majorHAnsi" w:cstheme="majorHAnsi"/>
          <w:szCs w:val="24"/>
          <w:lang w:eastAsia="it-IT"/>
        </w:rPr>
        <w:t>step</w:t>
      </w:r>
      <w:proofErr w:type="spellEnd"/>
      <w:r w:rsidRPr="00CD4CA7">
        <w:rPr>
          <w:rFonts w:asciiTheme="majorHAnsi" w:hAnsiTheme="majorHAnsi" w:cstheme="majorHAnsi"/>
          <w:szCs w:val="24"/>
          <w:lang w:eastAsia="it-IT"/>
        </w:rPr>
        <w:t>):</w:t>
      </w:r>
    </w:p>
    <w:p w:rsidR="00B50D7D" w:rsidRPr="00B50D7D" w:rsidRDefault="00B50D7D" w:rsidP="00B50D7D">
      <w:pPr>
        <w:jc w:val="both"/>
        <w:rPr>
          <w:rFonts w:asciiTheme="majorHAnsi" w:hAnsiTheme="majorHAnsi" w:cstheme="majorHAnsi"/>
        </w:rPr>
      </w:pPr>
      <w:r>
        <w:rPr>
          <w:rFonts w:asciiTheme="majorHAnsi" w:hAnsiTheme="majorHAnsi" w:cstheme="majorHAnsi"/>
        </w:rPr>
        <w:t xml:space="preserve">      </w:t>
      </w:r>
      <w:r w:rsidRPr="00B50D7D">
        <w:rPr>
          <w:rFonts w:asciiTheme="majorHAnsi" w:hAnsiTheme="majorHAnsi" w:cstheme="majorHAnsi"/>
        </w:rPr>
        <w:t xml:space="preserve">1° </w:t>
      </w:r>
      <w:proofErr w:type="spellStart"/>
      <w:r w:rsidRPr="00B50D7D">
        <w:rPr>
          <w:rFonts w:asciiTheme="majorHAnsi" w:hAnsiTheme="majorHAnsi" w:cstheme="majorHAnsi"/>
        </w:rPr>
        <w:t>step</w:t>
      </w:r>
      <w:proofErr w:type="spellEnd"/>
      <w:r w:rsidRPr="00B50D7D">
        <w:rPr>
          <w:rFonts w:asciiTheme="majorHAnsi" w:hAnsiTheme="majorHAnsi" w:cstheme="majorHAnsi"/>
        </w:rPr>
        <w:t>: verifica dell’esistenza del rischio (SBAS) all’interno della propria realtà produttiva;</w:t>
      </w:r>
    </w:p>
    <w:p w:rsidR="00B50D7D" w:rsidRDefault="00B50D7D" w:rsidP="00B50D7D">
      <w:pPr>
        <w:jc w:val="both"/>
        <w:rPr>
          <w:rFonts w:asciiTheme="majorHAnsi" w:hAnsiTheme="majorHAnsi" w:cstheme="majorHAnsi"/>
        </w:rPr>
      </w:pPr>
      <w:r w:rsidRPr="00B50D7D">
        <w:rPr>
          <w:rFonts w:asciiTheme="majorHAnsi" w:hAnsiTheme="majorHAnsi" w:cstheme="majorHAnsi"/>
        </w:rPr>
        <w:t xml:space="preserve">      2°  </w:t>
      </w:r>
      <w:proofErr w:type="spellStart"/>
      <w:r w:rsidRPr="00B50D7D">
        <w:rPr>
          <w:rFonts w:asciiTheme="majorHAnsi" w:hAnsiTheme="majorHAnsi" w:cstheme="majorHAnsi"/>
        </w:rPr>
        <w:t>step</w:t>
      </w:r>
      <w:proofErr w:type="spellEnd"/>
      <w:r w:rsidRPr="00B50D7D">
        <w:rPr>
          <w:rFonts w:asciiTheme="majorHAnsi" w:hAnsiTheme="majorHAnsi" w:cstheme="majorHAnsi"/>
        </w:rPr>
        <w:t>: valutazione rapida del rischio;</w:t>
      </w:r>
    </w:p>
    <w:p w:rsidR="00B50D7D" w:rsidRDefault="00B50D7D" w:rsidP="00B50D7D">
      <w:pPr>
        <w:jc w:val="both"/>
        <w:rPr>
          <w:rFonts w:asciiTheme="majorHAnsi" w:hAnsiTheme="majorHAnsi" w:cstheme="majorHAnsi"/>
        </w:rPr>
      </w:pPr>
      <w:r w:rsidRPr="00B50D7D">
        <w:rPr>
          <w:rFonts w:asciiTheme="majorHAnsi" w:hAnsiTheme="majorHAnsi" w:cstheme="majorHAnsi"/>
        </w:rPr>
        <w:t xml:space="preserve">      3°  </w:t>
      </w:r>
      <w:proofErr w:type="spellStart"/>
      <w:r w:rsidRPr="00B50D7D">
        <w:rPr>
          <w:rFonts w:asciiTheme="majorHAnsi" w:hAnsiTheme="majorHAnsi" w:cstheme="majorHAnsi"/>
        </w:rPr>
        <w:t>step</w:t>
      </w:r>
      <w:proofErr w:type="spellEnd"/>
      <w:r w:rsidRPr="00B50D7D">
        <w:rPr>
          <w:rFonts w:asciiTheme="majorHAnsi" w:hAnsiTheme="majorHAnsi" w:cstheme="majorHAnsi"/>
        </w:rPr>
        <w:t>: valutazione approfondita del rischio.</w:t>
      </w:r>
    </w:p>
    <w:p w:rsidR="00B50D7D" w:rsidRDefault="00B50D7D">
      <w:pPr>
        <w:rPr>
          <w:rFonts w:asciiTheme="majorHAnsi" w:hAnsiTheme="majorHAnsi" w:cstheme="majorHAnsi"/>
        </w:rPr>
      </w:pPr>
      <w:r>
        <w:rPr>
          <w:rFonts w:asciiTheme="majorHAnsi" w:hAnsiTheme="majorHAnsi" w:cstheme="majorHAnsi"/>
        </w:rPr>
        <w:br w:type="page"/>
      </w:r>
    </w:p>
    <w:p w:rsidR="00B50D7D" w:rsidRPr="00B50D7D" w:rsidRDefault="00B50D7D" w:rsidP="00B50D7D">
      <w:pPr>
        <w:jc w:val="both"/>
        <w:rPr>
          <w:rFonts w:asciiTheme="majorHAnsi" w:hAnsiTheme="majorHAnsi" w:cstheme="majorHAnsi"/>
          <w:b/>
        </w:rPr>
      </w:pPr>
    </w:p>
    <w:p w:rsidR="00C24077" w:rsidRDefault="00C24077" w:rsidP="00B50D7D">
      <w:pPr>
        <w:pStyle w:val="Paragrafoelenco"/>
        <w:numPr>
          <w:ilvl w:val="1"/>
          <w:numId w:val="28"/>
        </w:numPr>
        <w:spacing w:before="240"/>
        <w:ind w:left="788" w:hanging="431"/>
        <w:jc w:val="both"/>
        <w:rPr>
          <w:rFonts w:asciiTheme="majorHAnsi" w:hAnsiTheme="majorHAnsi" w:cstheme="majorHAnsi"/>
          <w:b/>
        </w:rPr>
      </w:pPr>
      <w:r>
        <w:rPr>
          <w:rFonts w:asciiTheme="majorHAnsi" w:hAnsiTheme="majorHAnsi" w:cstheme="majorHAnsi"/>
          <w:b/>
        </w:rPr>
        <w:t>PRIMO STEP: KEY ENTER</w:t>
      </w:r>
    </w:p>
    <w:p w:rsidR="00B50D7D" w:rsidRPr="00B50D7D" w:rsidRDefault="00B50D7D" w:rsidP="00B50D7D">
      <w:pPr>
        <w:jc w:val="both"/>
        <w:rPr>
          <w:rFonts w:asciiTheme="majorHAnsi" w:hAnsiTheme="majorHAnsi" w:cstheme="majorHAnsi"/>
        </w:rPr>
      </w:pPr>
      <w:r w:rsidRPr="00B50D7D">
        <w:rPr>
          <w:rFonts w:asciiTheme="majorHAnsi" w:hAnsiTheme="majorHAnsi" w:cstheme="majorHAnsi"/>
        </w:rPr>
        <w:t>Il datore di lavoro prima di tutto verifica se nella sua realtà aziendale sono</w:t>
      </w:r>
      <w:r w:rsidRPr="00B50D7D">
        <w:rPr>
          <w:rFonts w:asciiTheme="majorHAnsi" w:hAnsiTheme="majorHAnsi" w:cstheme="majorHAnsi"/>
          <w:color w:val="C0504D"/>
        </w:rPr>
        <w:t xml:space="preserve"> </w:t>
      </w:r>
      <w:r w:rsidRPr="00B50D7D">
        <w:rPr>
          <w:rFonts w:asciiTheme="majorHAnsi" w:hAnsiTheme="majorHAnsi" w:cstheme="majorHAnsi"/>
        </w:rPr>
        <w:t>svolte attività che possano comportare sovraccarico funzionale degli arti superiori.</w:t>
      </w:r>
    </w:p>
    <w:p w:rsidR="00B50D7D" w:rsidRDefault="00B50D7D" w:rsidP="00B50D7D">
      <w:pPr>
        <w:spacing w:before="120" w:after="120"/>
        <w:jc w:val="both"/>
        <w:rPr>
          <w:rFonts w:asciiTheme="majorHAnsi" w:hAnsiTheme="majorHAnsi" w:cstheme="majorHAnsi"/>
          <w:bCs/>
        </w:rPr>
      </w:pPr>
      <w:r w:rsidRPr="00CD4CA7">
        <w:rPr>
          <w:rFonts w:asciiTheme="majorHAnsi" w:hAnsiTheme="majorHAnsi" w:cstheme="majorHAnsi"/>
          <w:bCs/>
        </w:rPr>
        <w:t xml:space="preserve">Questa è la domanda chiave  (key </w:t>
      </w:r>
      <w:proofErr w:type="spellStart"/>
      <w:r w:rsidRPr="00CD4CA7">
        <w:rPr>
          <w:rFonts w:asciiTheme="majorHAnsi" w:hAnsiTheme="majorHAnsi" w:cstheme="majorHAnsi"/>
          <w:bCs/>
        </w:rPr>
        <w:t>enter</w:t>
      </w:r>
      <w:proofErr w:type="spellEnd"/>
      <w:r w:rsidRPr="00CD4CA7">
        <w:rPr>
          <w:rFonts w:asciiTheme="majorHAnsi" w:hAnsiTheme="majorHAnsi" w:cstheme="majorHAnsi"/>
          <w:bCs/>
        </w:rPr>
        <w:t>) del TR 12295:</w:t>
      </w:r>
    </w:p>
    <w:p w:rsidR="00B50D7D" w:rsidRPr="00CD4CA7" w:rsidRDefault="00B50D7D" w:rsidP="00B50D7D">
      <w:pPr>
        <w:pBdr>
          <w:top w:val="double" w:sz="4" w:space="1" w:color="auto"/>
          <w:left w:val="double" w:sz="4" w:space="4" w:color="auto"/>
          <w:bottom w:val="double" w:sz="4" w:space="1" w:color="auto"/>
          <w:right w:val="double" w:sz="4" w:space="4" w:color="auto"/>
        </w:pBdr>
        <w:tabs>
          <w:tab w:val="left" w:pos="0"/>
          <w:tab w:val="left" w:pos="142"/>
        </w:tabs>
        <w:jc w:val="center"/>
        <w:rPr>
          <w:rFonts w:asciiTheme="majorHAnsi" w:hAnsiTheme="majorHAnsi" w:cstheme="majorHAnsi"/>
          <w:b/>
        </w:rPr>
      </w:pPr>
      <w:r w:rsidRPr="00CD4CA7">
        <w:rPr>
          <w:rFonts w:asciiTheme="majorHAnsi" w:hAnsiTheme="majorHAnsi" w:cstheme="majorHAnsi"/>
          <w:b/>
          <w:bCs/>
        </w:rPr>
        <w:t>Vi sono uno o più compiti ripetitivi degli arti superiori con durata totale di 1 ora o più nel turno?</w:t>
      </w:r>
    </w:p>
    <w:p w:rsidR="00B50D7D" w:rsidRPr="00CD4CA7" w:rsidRDefault="00B50D7D" w:rsidP="00B50D7D">
      <w:pPr>
        <w:tabs>
          <w:tab w:val="left" w:pos="0"/>
          <w:tab w:val="left" w:pos="142"/>
        </w:tabs>
        <w:spacing w:before="120"/>
        <w:jc w:val="both"/>
        <w:rPr>
          <w:rFonts w:asciiTheme="majorHAnsi" w:hAnsiTheme="majorHAnsi" w:cstheme="majorHAnsi"/>
          <w:b/>
        </w:rPr>
      </w:pPr>
      <w:r w:rsidRPr="00CD4CA7">
        <w:rPr>
          <w:rFonts w:asciiTheme="majorHAnsi" w:hAnsiTheme="majorHAnsi" w:cstheme="majorHAnsi"/>
          <w:b/>
          <w:bCs/>
        </w:rPr>
        <w:t>Dove la definizione di compito ripetitivo è:</w:t>
      </w:r>
    </w:p>
    <w:p w:rsidR="00B50D7D" w:rsidRPr="00CD4CA7" w:rsidRDefault="00B50D7D" w:rsidP="00B50D7D">
      <w:pPr>
        <w:numPr>
          <w:ilvl w:val="0"/>
          <w:numId w:val="3"/>
        </w:numPr>
        <w:tabs>
          <w:tab w:val="left" w:pos="0"/>
          <w:tab w:val="left" w:pos="142"/>
        </w:tabs>
        <w:jc w:val="both"/>
        <w:rPr>
          <w:rFonts w:asciiTheme="majorHAnsi" w:hAnsiTheme="majorHAnsi" w:cstheme="majorHAnsi"/>
          <w:b/>
          <w:bCs/>
          <w:i/>
          <w:iCs/>
        </w:rPr>
      </w:pPr>
      <w:r w:rsidRPr="00CD4CA7">
        <w:rPr>
          <w:rFonts w:asciiTheme="majorHAnsi" w:hAnsiTheme="majorHAnsi" w:cstheme="majorHAnsi"/>
          <w:b/>
          <w:bCs/>
          <w:i/>
          <w:iCs/>
        </w:rPr>
        <w:t>Compito caratterizzato da cicli lavorativi ripetuti</w:t>
      </w:r>
    </w:p>
    <w:p w:rsidR="00B50D7D" w:rsidRPr="00B50D7D" w:rsidRDefault="00B50D7D" w:rsidP="00B50D7D">
      <w:pPr>
        <w:pStyle w:val="Elencoacolori-Colore11"/>
        <w:numPr>
          <w:ilvl w:val="0"/>
          <w:numId w:val="3"/>
        </w:numPr>
        <w:tabs>
          <w:tab w:val="left" w:pos="0"/>
          <w:tab w:val="left" w:pos="142"/>
        </w:tabs>
        <w:jc w:val="both"/>
        <w:rPr>
          <w:rFonts w:asciiTheme="majorHAnsi" w:hAnsiTheme="majorHAnsi" w:cstheme="majorHAnsi"/>
          <w:b/>
        </w:rPr>
      </w:pPr>
      <w:r w:rsidRPr="00CD4CA7">
        <w:rPr>
          <w:rFonts w:asciiTheme="majorHAnsi" w:hAnsiTheme="majorHAnsi" w:cstheme="majorHAnsi"/>
          <w:b/>
          <w:bCs/>
          <w:i/>
          <w:iCs/>
        </w:rPr>
        <w:t>Compito durante il quale si ripetono le stesse azioni lavorative per oltre il 50% del tempo.</w:t>
      </w:r>
    </w:p>
    <w:p w:rsidR="00B50D7D" w:rsidRPr="00CD4CA7" w:rsidRDefault="00B50D7D" w:rsidP="00B50D7D">
      <w:pPr>
        <w:pStyle w:val="Elencoacolori-Colore11"/>
        <w:tabs>
          <w:tab w:val="left" w:pos="0"/>
          <w:tab w:val="left" w:pos="142"/>
        </w:tabs>
        <w:spacing w:before="120"/>
        <w:ind w:left="0"/>
        <w:jc w:val="both"/>
        <w:rPr>
          <w:rFonts w:asciiTheme="majorHAnsi" w:hAnsiTheme="majorHAnsi" w:cstheme="majorHAnsi"/>
          <w:b/>
          <w:bCs/>
          <w:iCs/>
        </w:rPr>
      </w:pPr>
      <w:r w:rsidRPr="00CD4CA7">
        <w:rPr>
          <w:rFonts w:asciiTheme="majorHAnsi" w:hAnsiTheme="majorHAnsi" w:cstheme="majorHAnsi"/>
          <w:bCs/>
          <w:iCs/>
        </w:rPr>
        <w:t xml:space="preserve">Solo in caso di risposta affermativa, si procederà con il 2° </w:t>
      </w:r>
      <w:proofErr w:type="spellStart"/>
      <w:r w:rsidRPr="00CD4CA7">
        <w:rPr>
          <w:rFonts w:asciiTheme="majorHAnsi" w:hAnsiTheme="majorHAnsi" w:cstheme="majorHAnsi"/>
          <w:bCs/>
          <w:iCs/>
        </w:rPr>
        <w:t>step</w:t>
      </w:r>
      <w:proofErr w:type="spellEnd"/>
      <w:r w:rsidRPr="00CD4CA7">
        <w:rPr>
          <w:rFonts w:asciiTheme="majorHAnsi" w:hAnsiTheme="majorHAnsi" w:cstheme="majorHAnsi"/>
          <w:bCs/>
          <w:iCs/>
        </w:rPr>
        <w:t>.</w:t>
      </w:r>
    </w:p>
    <w:p w:rsidR="00C24077" w:rsidRDefault="00C24077" w:rsidP="00B50D7D">
      <w:pPr>
        <w:pStyle w:val="Paragrafoelenco"/>
        <w:numPr>
          <w:ilvl w:val="1"/>
          <w:numId w:val="28"/>
        </w:numPr>
        <w:spacing w:before="240"/>
        <w:ind w:left="788" w:hanging="431"/>
        <w:jc w:val="both"/>
        <w:rPr>
          <w:rFonts w:asciiTheme="majorHAnsi" w:hAnsiTheme="majorHAnsi" w:cstheme="majorHAnsi"/>
          <w:b/>
        </w:rPr>
      </w:pPr>
      <w:r>
        <w:rPr>
          <w:rFonts w:asciiTheme="majorHAnsi" w:hAnsiTheme="majorHAnsi" w:cstheme="majorHAnsi"/>
          <w:b/>
        </w:rPr>
        <w:t>SECONDO STEP: LA VALUTAZIONE RAPIDA (QUICK ASSESSMENT)</w:t>
      </w:r>
    </w:p>
    <w:p w:rsidR="00B50D7D" w:rsidRPr="00B50D7D" w:rsidRDefault="00B50D7D" w:rsidP="00B50D7D">
      <w:pPr>
        <w:jc w:val="both"/>
        <w:rPr>
          <w:rFonts w:asciiTheme="majorHAnsi" w:hAnsiTheme="majorHAnsi" w:cstheme="majorHAnsi"/>
        </w:rPr>
      </w:pPr>
      <w:r w:rsidRPr="00B50D7D">
        <w:rPr>
          <w:rFonts w:asciiTheme="majorHAnsi" w:hAnsiTheme="majorHAnsi" w:cstheme="majorHAnsi"/>
        </w:rPr>
        <w:t xml:space="preserve">Il </w:t>
      </w:r>
      <w:proofErr w:type="spellStart"/>
      <w:r w:rsidRPr="00B50D7D">
        <w:rPr>
          <w:rFonts w:asciiTheme="majorHAnsi" w:hAnsiTheme="majorHAnsi" w:cstheme="majorHAnsi"/>
          <w:i/>
        </w:rPr>
        <w:t>quick</w:t>
      </w:r>
      <w:proofErr w:type="spellEnd"/>
      <w:r w:rsidRPr="00B50D7D">
        <w:rPr>
          <w:rFonts w:asciiTheme="majorHAnsi" w:hAnsiTheme="majorHAnsi" w:cstheme="majorHAnsi"/>
          <w:i/>
        </w:rPr>
        <w:t xml:space="preserve"> </w:t>
      </w:r>
      <w:proofErr w:type="spellStart"/>
      <w:r w:rsidRPr="00B50D7D">
        <w:rPr>
          <w:rFonts w:asciiTheme="majorHAnsi" w:hAnsiTheme="majorHAnsi" w:cstheme="majorHAnsi"/>
          <w:i/>
        </w:rPr>
        <w:t>assessment</w:t>
      </w:r>
      <w:proofErr w:type="spellEnd"/>
      <w:r w:rsidRPr="00B50D7D">
        <w:rPr>
          <w:rFonts w:asciiTheme="majorHAnsi" w:hAnsiTheme="majorHAnsi" w:cstheme="majorHAnsi"/>
        </w:rPr>
        <w:t xml:space="preserve"> consiste in una verifica rapida della presenza di potenziali condizioni di rischio attraverso la semplice risposta a domande di tipo SI/NO predefinite.</w:t>
      </w:r>
    </w:p>
    <w:p w:rsidR="00B50D7D" w:rsidRPr="00B50D7D" w:rsidRDefault="00B50D7D" w:rsidP="00B50D7D">
      <w:pPr>
        <w:spacing w:before="120"/>
        <w:jc w:val="both"/>
        <w:rPr>
          <w:rFonts w:asciiTheme="majorHAnsi" w:hAnsiTheme="majorHAnsi" w:cstheme="majorHAnsi"/>
        </w:rPr>
      </w:pPr>
      <w:r w:rsidRPr="00B50D7D">
        <w:rPr>
          <w:rFonts w:asciiTheme="majorHAnsi" w:hAnsiTheme="majorHAnsi" w:cstheme="majorHAnsi"/>
        </w:rPr>
        <w:t xml:space="preserve">Tali domande sono elencate nelle tabelle seguenti, che orientano rispettivamente verso un’area di rischio accettabile (verde – tabella </w:t>
      </w:r>
      <w:r w:rsidR="00463BEA">
        <w:rPr>
          <w:rFonts w:asciiTheme="majorHAnsi" w:hAnsiTheme="majorHAnsi" w:cstheme="majorHAnsi"/>
        </w:rPr>
        <w:t>11</w:t>
      </w:r>
      <w:r w:rsidRPr="00B50D7D">
        <w:rPr>
          <w:rFonts w:asciiTheme="majorHAnsi" w:hAnsiTheme="majorHAnsi" w:cstheme="majorHAnsi"/>
        </w:rPr>
        <w:t xml:space="preserve">) o verso un’area di criticità (area rossa – tabella </w:t>
      </w:r>
      <w:r w:rsidR="00463BEA">
        <w:rPr>
          <w:rFonts w:asciiTheme="majorHAnsi" w:hAnsiTheme="majorHAnsi" w:cstheme="majorHAnsi"/>
        </w:rPr>
        <w:t>12</w:t>
      </w:r>
      <w:r w:rsidRPr="00B50D7D">
        <w:rPr>
          <w:rFonts w:asciiTheme="majorHAnsi" w:hAnsiTheme="majorHAnsi" w:cstheme="majorHAnsi"/>
        </w:rPr>
        <w:t xml:space="preserve">).    </w:t>
      </w:r>
    </w:p>
    <w:p w:rsidR="00B50D7D" w:rsidRPr="00B50D7D" w:rsidRDefault="00B50D7D" w:rsidP="00B50D7D">
      <w:pPr>
        <w:spacing w:before="240" w:after="120"/>
        <w:jc w:val="both"/>
        <w:rPr>
          <w:rFonts w:asciiTheme="majorHAnsi" w:hAnsiTheme="majorHAnsi" w:cstheme="majorHAnsi"/>
          <w:b/>
        </w:rPr>
      </w:pPr>
      <w:r>
        <w:rPr>
          <w:rFonts w:asciiTheme="majorHAnsi" w:hAnsiTheme="majorHAnsi" w:cstheme="majorHAnsi"/>
          <w:b/>
          <w:sz w:val="20"/>
          <w:szCs w:val="20"/>
        </w:rPr>
        <w:t xml:space="preserve">TABELLA </w:t>
      </w:r>
      <w:r w:rsidR="00463BEA">
        <w:rPr>
          <w:rFonts w:asciiTheme="majorHAnsi" w:hAnsiTheme="majorHAnsi" w:cstheme="majorHAnsi"/>
          <w:b/>
          <w:sz w:val="20"/>
          <w:szCs w:val="20"/>
        </w:rPr>
        <w:t>11</w:t>
      </w:r>
    </w:p>
    <w:tbl>
      <w:tblPr>
        <w:tblW w:w="9822" w:type="dxa"/>
        <w:tblInd w:w="-216" w:type="dxa"/>
        <w:tblLayout w:type="fixed"/>
        <w:tblLook w:val="04A0"/>
      </w:tblPr>
      <w:tblGrid>
        <w:gridCol w:w="9822"/>
      </w:tblGrid>
      <w:tr w:rsidR="00B50D7D" w:rsidRPr="00CD4CA7" w:rsidTr="00E5655D">
        <w:trPr>
          <w:trHeight w:val="20"/>
        </w:trPr>
        <w:tc>
          <w:tcPr>
            <w:tcW w:w="9822" w:type="dxa"/>
          </w:tcPr>
          <w:tbl>
            <w:tblPr>
              <w:tblpPr w:leftFromText="142" w:rightFromText="142" w:vertAnchor="text" w:horzAnchor="margin" w:tblpX="132" w:tblpY="61"/>
              <w:tblOverlap w:val="never"/>
              <w:tblW w:w="94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600"/>
            </w:tblPr>
            <w:tblGrid>
              <w:gridCol w:w="7787"/>
              <w:gridCol w:w="850"/>
              <w:gridCol w:w="851"/>
            </w:tblGrid>
            <w:tr w:rsidR="00B50D7D" w:rsidRPr="00CD4CA7" w:rsidTr="00E5655D">
              <w:trPr>
                <w:trHeight w:val="532"/>
              </w:trPr>
              <w:tc>
                <w:tcPr>
                  <w:tcW w:w="7787" w:type="dxa"/>
                  <w:tcMar>
                    <w:top w:w="15" w:type="dxa"/>
                    <w:left w:w="108" w:type="dxa"/>
                    <w:bottom w:w="0" w:type="dxa"/>
                    <w:right w:w="108" w:type="dxa"/>
                  </w:tcMar>
                  <w:vAlign w:val="center"/>
                  <w:hideMark/>
                </w:tcPr>
                <w:p w:rsidR="00B50D7D" w:rsidRPr="00B50D7D" w:rsidRDefault="00B50D7D" w:rsidP="00B50D7D">
                  <w:pPr>
                    <w:textAlignment w:val="baseline"/>
                    <w:rPr>
                      <w:rFonts w:asciiTheme="majorHAnsi" w:hAnsiTheme="majorHAnsi" w:cstheme="majorHAnsi"/>
                    </w:rPr>
                  </w:pPr>
                  <w:r w:rsidRPr="00B50D7D">
                    <w:rPr>
                      <w:rFonts w:asciiTheme="majorHAnsi" w:hAnsiTheme="majorHAnsi" w:cstheme="majorHAnsi"/>
                      <w:bCs/>
                      <w:kern w:val="24"/>
                    </w:rPr>
                    <w:t>Entrambi gli arti superiori lavorano per meno del 50% del tempo totale di lavoro in modo ripetitivo (uno o più compiti)?</w:t>
                  </w:r>
                </w:p>
              </w:tc>
              <w:tc>
                <w:tcPr>
                  <w:tcW w:w="850" w:type="dxa"/>
                  <w:tcMar>
                    <w:top w:w="15" w:type="dxa"/>
                    <w:left w:w="108" w:type="dxa"/>
                    <w:bottom w:w="0" w:type="dxa"/>
                    <w:right w:w="108" w:type="dxa"/>
                  </w:tcMar>
                  <w:vAlign w:val="center"/>
                </w:tcPr>
                <w:p w:rsidR="00B50D7D" w:rsidRPr="00B50D7D" w:rsidRDefault="00B50D7D" w:rsidP="00B50D7D">
                  <w:pPr>
                    <w:jc w:val="center"/>
                    <w:textAlignment w:val="baseline"/>
                    <w:outlineLvl w:val="0"/>
                    <w:rPr>
                      <w:rFonts w:asciiTheme="majorHAnsi" w:hAnsiTheme="majorHAnsi" w:cstheme="majorHAnsi"/>
                    </w:rPr>
                  </w:pPr>
                  <w:r w:rsidRPr="00B50D7D">
                    <w:rPr>
                      <w:rFonts w:asciiTheme="majorHAnsi" w:hAnsiTheme="majorHAnsi" w:cstheme="majorHAnsi"/>
                    </w:rPr>
                    <w:t>NO</w:t>
                  </w:r>
                </w:p>
              </w:tc>
              <w:tc>
                <w:tcPr>
                  <w:tcW w:w="851" w:type="dxa"/>
                  <w:shd w:val="clear" w:color="auto" w:fill="C2D69B"/>
                  <w:tcMar>
                    <w:top w:w="15" w:type="dxa"/>
                    <w:left w:w="108" w:type="dxa"/>
                    <w:bottom w:w="0" w:type="dxa"/>
                    <w:right w:w="108" w:type="dxa"/>
                  </w:tcMar>
                  <w:vAlign w:val="center"/>
                </w:tcPr>
                <w:p w:rsidR="00B50D7D" w:rsidRPr="00B50D7D" w:rsidRDefault="00B50D7D" w:rsidP="00B50D7D">
                  <w:pPr>
                    <w:jc w:val="center"/>
                    <w:textAlignment w:val="baseline"/>
                    <w:outlineLvl w:val="0"/>
                    <w:rPr>
                      <w:rFonts w:asciiTheme="majorHAnsi" w:hAnsiTheme="majorHAnsi" w:cstheme="majorHAnsi"/>
                    </w:rPr>
                  </w:pPr>
                  <w:r w:rsidRPr="00B50D7D">
                    <w:rPr>
                      <w:rFonts w:asciiTheme="majorHAnsi" w:hAnsiTheme="majorHAnsi" w:cstheme="majorHAnsi"/>
                    </w:rPr>
                    <w:t>SI</w:t>
                  </w:r>
                </w:p>
              </w:tc>
            </w:tr>
            <w:tr w:rsidR="00B50D7D" w:rsidRPr="00CD4CA7" w:rsidTr="00E5655D">
              <w:trPr>
                <w:trHeight w:val="659"/>
              </w:trPr>
              <w:tc>
                <w:tcPr>
                  <w:tcW w:w="7787" w:type="dxa"/>
                  <w:tcMar>
                    <w:top w:w="15" w:type="dxa"/>
                    <w:left w:w="108" w:type="dxa"/>
                    <w:bottom w:w="0" w:type="dxa"/>
                    <w:right w:w="108" w:type="dxa"/>
                  </w:tcMar>
                  <w:vAlign w:val="center"/>
                  <w:hideMark/>
                </w:tcPr>
                <w:p w:rsidR="00B50D7D" w:rsidRPr="00B50D7D" w:rsidRDefault="00B50D7D" w:rsidP="00B50D7D">
                  <w:pPr>
                    <w:textAlignment w:val="baseline"/>
                    <w:rPr>
                      <w:rFonts w:asciiTheme="majorHAnsi" w:hAnsiTheme="majorHAnsi" w:cstheme="majorHAnsi"/>
                    </w:rPr>
                  </w:pPr>
                  <w:r w:rsidRPr="00B50D7D">
                    <w:rPr>
                      <w:rFonts w:asciiTheme="majorHAnsi" w:hAnsiTheme="majorHAnsi" w:cstheme="majorHAnsi"/>
                      <w:bCs/>
                      <w:kern w:val="24"/>
                    </w:rPr>
                    <w:t>Entrambi i gomiti sono mantenuti al di sotto del livello delle spalle per il 90% del tempo totale di lavoro ripetitivo (uno o più compiti)?</w:t>
                  </w:r>
                </w:p>
              </w:tc>
              <w:tc>
                <w:tcPr>
                  <w:tcW w:w="850" w:type="dxa"/>
                  <w:tcMar>
                    <w:top w:w="15" w:type="dxa"/>
                    <w:left w:w="108" w:type="dxa"/>
                    <w:bottom w:w="0" w:type="dxa"/>
                    <w:right w:w="108" w:type="dxa"/>
                  </w:tcMar>
                  <w:vAlign w:val="center"/>
                </w:tcPr>
                <w:p w:rsidR="00B50D7D" w:rsidRPr="00B50D7D" w:rsidRDefault="00B50D7D" w:rsidP="00B50D7D">
                  <w:pPr>
                    <w:jc w:val="center"/>
                    <w:outlineLvl w:val="0"/>
                    <w:rPr>
                      <w:rFonts w:asciiTheme="majorHAnsi" w:hAnsiTheme="majorHAnsi" w:cstheme="majorHAnsi"/>
                    </w:rPr>
                  </w:pPr>
                  <w:r w:rsidRPr="00B50D7D">
                    <w:rPr>
                      <w:rFonts w:asciiTheme="majorHAnsi" w:hAnsiTheme="majorHAnsi" w:cstheme="majorHAnsi"/>
                    </w:rPr>
                    <w:t>NO</w:t>
                  </w:r>
                </w:p>
              </w:tc>
              <w:tc>
                <w:tcPr>
                  <w:tcW w:w="851" w:type="dxa"/>
                  <w:shd w:val="clear" w:color="auto" w:fill="C2D69B"/>
                  <w:tcMar>
                    <w:top w:w="15" w:type="dxa"/>
                    <w:left w:w="108" w:type="dxa"/>
                    <w:bottom w:w="0" w:type="dxa"/>
                    <w:right w:w="108" w:type="dxa"/>
                  </w:tcMar>
                  <w:vAlign w:val="center"/>
                </w:tcPr>
                <w:p w:rsidR="00B50D7D" w:rsidRPr="00B50D7D" w:rsidRDefault="00B50D7D" w:rsidP="00B50D7D">
                  <w:pPr>
                    <w:jc w:val="center"/>
                    <w:outlineLvl w:val="0"/>
                    <w:rPr>
                      <w:rFonts w:asciiTheme="majorHAnsi" w:hAnsiTheme="majorHAnsi" w:cstheme="majorHAnsi"/>
                    </w:rPr>
                  </w:pPr>
                  <w:r w:rsidRPr="00B50D7D">
                    <w:rPr>
                      <w:rFonts w:asciiTheme="majorHAnsi" w:hAnsiTheme="majorHAnsi" w:cstheme="majorHAnsi"/>
                    </w:rPr>
                    <w:t>SI</w:t>
                  </w:r>
                </w:p>
              </w:tc>
            </w:tr>
            <w:tr w:rsidR="00B50D7D" w:rsidRPr="00CD4CA7" w:rsidTr="00E5655D">
              <w:trPr>
                <w:trHeight w:val="812"/>
              </w:trPr>
              <w:tc>
                <w:tcPr>
                  <w:tcW w:w="7787" w:type="dxa"/>
                  <w:tcMar>
                    <w:top w:w="15" w:type="dxa"/>
                    <w:left w:w="108" w:type="dxa"/>
                    <w:bottom w:w="0" w:type="dxa"/>
                    <w:right w:w="108" w:type="dxa"/>
                  </w:tcMar>
                  <w:vAlign w:val="center"/>
                  <w:hideMark/>
                </w:tcPr>
                <w:p w:rsidR="00B50D7D" w:rsidRPr="00B50D7D" w:rsidRDefault="00B50D7D" w:rsidP="00B50D7D">
                  <w:pPr>
                    <w:textAlignment w:val="baseline"/>
                    <w:rPr>
                      <w:rFonts w:asciiTheme="majorHAnsi" w:hAnsiTheme="majorHAnsi" w:cstheme="majorHAnsi"/>
                    </w:rPr>
                  </w:pPr>
                  <w:r w:rsidRPr="00B50D7D">
                    <w:rPr>
                      <w:rFonts w:asciiTheme="majorHAnsi" w:hAnsiTheme="majorHAnsi" w:cstheme="majorHAnsi"/>
                      <w:bCs/>
                      <w:kern w:val="24"/>
                    </w:rPr>
                    <w:t>Una forza MODERATA (</w:t>
                  </w:r>
                  <w:proofErr w:type="spellStart"/>
                  <w:r w:rsidRPr="00B50D7D">
                    <w:rPr>
                      <w:rFonts w:asciiTheme="majorHAnsi" w:hAnsiTheme="majorHAnsi" w:cstheme="majorHAnsi"/>
                      <w:bCs/>
                      <w:kern w:val="24"/>
                    </w:rPr>
                    <w:t>perceived</w:t>
                  </w:r>
                  <w:proofErr w:type="spellEnd"/>
                  <w:r w:rsidRPr="00B50D7D">
                    <w:rPr>
                      <w:rFonts w:asciiTheme="majorHAnsi" w:hAnsiTheme="majorHAnsi" w:cstheme="majorHAnsi"/>
                      <w:bCs/>
                      <w:kern w:val="24"/>
                    </w:rPr>
                    <w:t xml:space="preserve"> </w:t>
                  </w:r>
                  <w:proofErr w:type="spellStart"/>
                  <w:r w:rsidRPr="00B50D7D">
                    <w:rPr>
                      <w:rFonts w:asciiTheme="majorHAnsi" w:hAnsiTheme="majorHAnsi" w:cstheme="majorHAnsi"/>
                      <w:bCs/>
                      <w:kern w:val="24"/>
                    </w:rPr>
                    <w:t>effort</w:t>
                  </w:r>
                  <w:proofErr w:type="spellEnd"/>
                  <w:r w:rsidRPr="00B50D7D">
                    <w:rPr>
                      <w:rFonts w:asciiTheme="majorHAnsi" w:hAnsiTheme="majorHAnsi" w:cstheme="majorHAnsi"/>
                      <w:bCs/>
                      <w:kern w:val="24"/>
                    </w:rPr>
                    <w:t xml:space="preserve"> = 3 o 4 nella scala di Borg) è attivata dall’operatore per non più di 1 ora  durante il tempo totale di lavoro ripetitivo (uno o più compiti)?</w:t>
                  </w:r>
                </w:p>
              </w:tc>
              <w:tc>
                <w:tcPr>
                  <w:tcW w:w="850" w:type="dxa"/>
                  <w:tcMar>
                    <w:top w:w="15" w:type="dxa"/>
                    <w:left w:w="108" w:type="dxa"/>
                    <w:bottom w:w="0" w:type="dxa"/>
                    <w:right w:w="108" w:type="dxa"/>
                  </w:tcMar>
                  <w:vAlign w:val="center"/>
                </w:tcPr>
                <w:p w:rsidR="00B50D7D" w:rsidRPr="00B50D7D" w:rsidRDefault="00B50D7D" w:rsidP="00B50D7D">
                  <w:pPr>
                    <w:jc w:val="center"/>
                    <w:outlineLvl w:val="0"/>
                    <w:rPr>
                      <w:rFonts w:asciiTheme="majorHAnsi" w:hAnsiTheme="majorHAnsi" w:cstheme="majorHAnsi"/>
                    </w:rPr>
                  </w:pPr>
                  <w:r w:rsidRPr="00B50D7D">
                    <w:rPr>
                      <w:rFonts w:asciiTheme="majorHAnsi" w:hAnsiTheme="majorHAnsi" w:cstheme="majorHAnsi"/>
                    </w:rPr>
                    <w:t>NO</w:t>
                  </w:r>
                </w:p>
              </w:tc>
              <w:tc>
                <w:tcPr>
                  <w:tcW w:w="851" w:type="dxa"/>
                  <w:shd w:val="clear" w:color="auto" w:fill="C2D69B"/>
                  <w:tcMar>
                    <w:top w:w="15" w:type="dxa"/>
                    <w:left w:w="108" w:type="dxa"/>
                    <w:bottom w:w="0" w:type="dxa"/>
                    <w:right w:w="108" w:type="dxa"/>
                  </w:tcMar>
                  <w:vAlign w:val="center"/>
                </w:tcPr>
                <w:p w:rsidR="00B50D7D" w:rsidRPr="00B50D7D" w:rsidRDefault="00B50D7D" w:rsidP="00B50D7D">
                  <w:pPr>
                    <w:jc w:val="center"/>
                    <w:outlineLvl w:val="0"/>
                    <w:rPr>
                      <w:rFonts w:asciiTheme="majorHAnsi" w:hAnsiTheme="majorHAnsi" w:cstheme="majorHAnsi"/>
                    </w:rPr>
                  </w:pPr>
                  <w:r w:rsidRPr="00B50D7D">
                    <w:rPr>
                      <w:rFonts w:asciiTheme="majorHAnsi" w:hAnsiTheme="majorHAnsi" w:cstheme="majorHAnsi"/>
                    </w:rPr>
                    <w:t>SI</w:t>
                  </w:r>
                </w:p>
              </w:tc>
            </w:tr>
            <w:tr w:rsidR="00B50D7D" w:rsidRPr="00CD4CA7" w:rsidTr="00E5655D">
              <w:trPr>
                <w:trHeight w:val="512"/>
              </w:trPr>
              <w:tc>
                <w:tcPr>
                  <w:tcW w:w="7787" w:type="dxa"/>
                  <w:tcMar>
                    <w:top w:w="15" w:type="dxa"/>
                    <w:left w:w="108" w:type="dxa"/>
                    <w:bottom w:w="0" w:type="dxa"/>
                    <w:right w:w="108" w:type="dxa"/>
                  </w:tcMar>
                  <w:vAlign w:val="center"/>
                  <w:hideMark/>
                </w:tcPr>
                <w:p w:rsidR="00B50D7D" w:rsidRPr="00B50D7D" w:rsidRDefault="00B50D7D" w:rsidP="00B50D7D">
                  <w:pPr>
                    <w:textAlignment w:val="baseline"/>
                    <w:rPr>
                      <w:rFonts w:asciiTheme="majorHAnsi" w:hAnsiTheme="majorHAnsi" w:cstheme="majorHAnsi"/>
                    </w:rPr>
                  </w:pPr>
                  <w:r w:rsidRPr="00B50D7D">
                    <w:rPr>
                      <w:rFonts w:asciiTheme="majorHAnsi" w:hAnsiTheme="majorHAnsi" w:cstheme="majorHAnsi"/>
                      <w:bCs/>
                      <w:kern w:val="24"/>
                    </w:rPr>
                    <w:t xml:space="preserve">I picchi di forza </w:t>
                  </w:r>
                  <w:r w:rsidRPr="00B50D7D">
                    <w:rPr>
                      <w:rFonts w:asciiTheme="majorHAnsi" w:eastAsia="MS Mincho" w:hAnsiTheme="majorHAnsi" w:cstheme="majorHAnsi"/>
                      <w:bCs/>
                      <w:kern w:val="24"/>
                    </w:rPr>
                    <w:t>(</w:t>
                  </w:r>
                  <w:proofErr w:type="spellStart"/>
                  <w:r w:rsidRPr="00B50D7D">
                    <w:rPr>
                      <w:rFonts w:asciiTheme="majorHAnsi" w:eastAsia="MS Mincho" w:hAnsiTheme="majorHAnsi" w:cstheme="majorHAnsi"/>
                      <w:bCs/>
                      <w:kern w:val="24"/>
                    </w:rPr>
                    <w:t>perceived</w:t>
                  </w:r>
                  <w:proofErr w:type="spellEnd"/>
                  <w:r w:rsidRPr="00B50D7D">
                    <w:rPr>
                      <w:rFonts w:asciiTheme="majorHAnsi" w:eastAsia="MS Mincho" w:hAnsiTheme="majorHAnsi" w:cstheme="majorHAnsi"/>
                      <w:bCs/>
                      <w:kern w:val="24"/>
                    </w:rPr>
                    <w:t xml:space="preserve"> </w:t>
                  </w:r>
                  <w:proofErr w:type="spellStart"/>
                  <w:r w:rsidRPr="00B50D7D">
                    <w:rPr>
                      <w:rFonts w:asciiTheme="majorHAnsi" w:eastAsia="MS Mincho" w:hAnsiTheme="majorHAnsi" w:cstheme="majorHAnsi"/>
                      <w:bCs/>
                      <w:kern w:val="24"/>
                    </w:rPr>
                    <w:t>effort</w:t>
                  </w:r>
                  <w:proofErr w:type="spellEnd"/>
                  <w:r w:rsidRPr="00B50D7D">
                    <w:rPr>
                      <w:rFonts w:asciiTheme="majorHAnsi" w:eastAsia="MS Mincho" w:hAnsiTheme="majorHAnsi" w:cstheme="majorHAnsi"/>
                      <w:bCs/>
                      <w:kern w:val="24"/>
                    </w:rPr>
                    <w:t xml:space="preserve"> = 5 o più nella scala di Borg </w:t>
                  </w:r>
                  <w:r w:rsidRPr="00B50D7D">
                    <w:rPr>
                      <w:rFonts w:asciiTheme="majorHAnsi" w:hAnsiTheme="majorHAnsi" w:cstheme="majorHAnsi"/>
                      <w:bCs/>
                      <w:kern w:val="24"/>
                    </w:rPr>
                    <w:t>CR-10</w:t>
                  </w:r>
                  <w:r w:rsidRPr="00B50D7D">
                    <w:rPr>
                      <w:rFonts w:asciiTheme="majorHAnsi" w:eastAsia="MS Mincho" w:hAnsiTheme="majorHAnsi" w:cstheme="majorHAnsi"/>
                      <w:bCs/>
                      <w:kern w:val="24"/>
                    </w:rPr>
                    <w:t xml:space="preserve"> ) sono assenti?</w:t>
                  </w:r>
                </w:p>
              </w:tc>
              <w:tc>
                <w:tcPr>
                  <w:tcW w:w="850" w:type="dxa"/>
                  <w:tcMar>
                    <w:top w:w="15" w:type="dxa"/>
                    <w:left w:w="108" w:type="dxa"/>
                    <w:bottom w:w="0" w:type="dxa"/>
                    <w:right w:w="108" w:type="dxa"/>
                  </w:tcMar>
                  <w:vAlign w:val="center"/>
                </w:tcPr>
                <w:p w:rsidR="00B50D7D" w:rsidRPr="00B50D7D" w:rsidRDefault="00B50D7D" w:rsidP="00B50D7D">
                  <w:pPr>
                    <w:jc w:val="center"/>
                    <w:textAlignment w:val="baseline"/>
                    <w:outlineLvl w:val="0"/>
                    <w:rPr>
                      <w:rFonts w:asciiTheme="majorHAnsi" w:hAnsiTheme="majorHAnsi" w:cstheme="majorHAnsi"/>
                    </w:rPr>
                  </w:pPr>
                  <w:r w:rsidRPr="00B50D7D">
                    <w:rPr>
                      <w:rFonts w:asciiTheme="majorHAnsi" w:hAnsiTheme="majorHAnsi" w:cstheme="majorHAnsi"/>
                    </w:rPr>
                    <w:t>NO</w:t>
                  </w:r>
                </w:p>
              </w:tc>
              <w:tc>
                <w:tcPr>
                  <w:tcW w:w="851" w:type="dxa"/>
                  <w:shd w:val="clear" w:color="auto" w:fill="C2D69B"/>
                  <w:tcMar>
                    <w:top w:w="15" w:type="dxa"/>
                    <w:left w:w="108" w:type="dxa"/>
                    <w:bottom w:w="0" w:type="dxa"/>
                    <w:right w:w="108" w:type="dxa"/>
                  </w:tcMar>
                  <w:vAlign w:val="center"/>
                </w:tcPr>
                <w:p w:rsidR="00B50D7D" w:rsidRPr="00B50D7D" w:rsidRDefault="00B50D7D" w:rsidP="00B50D7D">
                  <w:pPr>
                    <w:jc w:val="center"/>
                    <w:outlineLvl w:val="0"/>
                    <w:rPr>
                      <w:rFonts w:asciiTheme="majorHAnsi" w:hAnsiTheme="majorHAnsi" w:cstheme="majorHAnsi"/>
                    </w:rPr>
                  </w:pPr>
                  <w:r w:rsidRPr="00B50D7D">
                    <w:rPr>
                      <w:rFonts w:asciiTheme="majorHAnsi" w:hAnsiTheme="majorHAnsi" w:cstheme="majorHAnsi"/>
                    </w:rPr>
                    <w:t>SI</w:t>
                  </w:r>
                </w:p>
              </w:tc>
            </w:tr>
            <w:tr w:rsidR="00B50D7D" w:rsidRPr="00CD4CA7" w:rsidTr="00E5655D">
              <w:trPr>
                <w:trHeight w:val="637"/>
              </w:trPr>
              <w:tc>
                <w:tcPr>
                  <w:tcW w:w="7787" w:type="dxa"/>
                  <w:tcMar>
                    <w:top w:w="15" w:type="dxa"/>
                    <w:left w:w="108" w:type="dxa"/>
                    <w:bottom w:w="0" w:type="dxa"/>
                    <w:right w:w="108" w:type="dxa"/>
                  </w:tcMar>
                  <w:vAlign w:val="center"/>
                  <w:hideMark/>
                </w:tcPr>
                <w:p w:rsidR="00B50D7D" w:rsidRPr="00B50D7D" w:rsidRDefault="00B50D7D" w:rsidP="00B50D7D">
                  <w:pPr>
                    <w:textAlignment w:val="baseline"/>
                    <w:rPr>
                      <w:rFonts w:asciiTheme="majorHAnsi" w:hAnsiTheme="majorHAnsi" w:cstheme="majorHAnsi"/>
                    </w:rPr>
                  </w:pPr>
                  <w:r w:rsidRPr="00B50D7D">
                    <w:rPr>
                      <w:rFonts w:asciiTheme="majorHAnsi" w:hAnsiTheme="majorHAnsi" w:cstheme="majorHAnsi"/>
                      <w:bCs/>
                      <w:kern w:val="24"/>
                    </w:rPr>
                    <w:t>Vi è presenza di pause (inclusa la pausa pasto) che durano come minimo 8 minuti  almeno ogni 2 ore?</w:t>
                  </w:r>
                </w:p>
              </w:tc>
              <w:tc>
                <w:tcPr>
                  <w:tcW w:w="850" w:type="dxa"/>
                  <w:tcMar>
                    <w:top w:w="15" w:type="dxa"/>
                    <w:left w:w="108" w:type="dxa"/>
                    <w:bottom w:w="0" w:type="dxa"/>
                    <w:right w:w="108" w:type="dxa"/>
                  </w:tcMar>
                  <w:vAlign w:val="center"/>
                </w:tcPr>
                <w:p w:rsidR="00B50D7D" w:rsidRPr="00B50D7D" w:rsidRDefault="00B50D7D" w:rsidP="00B50D7D">
                  <w:pPr>
                    <w:jc w:val="center"/>
                    <w:textAlignment w:val="baseline"/>
                    <w:outlineLvl w:val="0"/>
                    <w:rPr>
                      <w:rFonts w:asciiTheme="majorHAnsi" w:hAnsiTheme="majorHAnsi" w:cstheme="majorHAnsi"/>
                    </w:rPr>
                  </w:pPr>
                  <w:r w:rsidRPr="00B50D7D">
                    <w:rPr>
                      <w:rFonts w:asciiTheme="majorHAnsi" w:hAnsiTheme="majorHAnsi" w:cstheme="majorHAnsi"/>
                    </w:rPr>
                    <w:t>NO</w:t>
                  </w:r>
                </w:p>
              </w:tc>
              <w:tc>
                <w:tcPr>
                  <w:tcW w:w="851" w:type="dxa"/>
                  <w:shd w:val="clear" w:color="auto" w:fill="C2D69B"/>
                  <w:tcMar>
                    <w:top w:w="15" w:type="dxa"/>
                    <w:left w:w="108" w:type="dxa"/>
                    <w:bottom w:w="0" w:type="dxa"/>
                    <w:right w:w="108" w:type="dxa"/>
                  </w:tcMar>
                  <w:vAlign w:val="center"/>
                </w:tcPr>
                <w:p w:rsidR="00B50D7D" w:rsidRPr="00B50D7D" w:rsidRDefault="00B50D7D" w:rsidP="00B50D7D">
                  <w:pPr>
                    <w:jc w:val="center"/>
                    <w:textAlignment w:val="baseline"/>
                    <w:outlineLvl w:val="0"/>
                    <w:rPr>
                      <w:rFonts w:asciiTheme="majorHAnsi" w:hAnsiTheme="majorHAnsi" w:cstheme="majorHAnsi"/>
                    </w:rPr>
                  </w:pPr>
                  <w:r w:rsidRPr="00B50D7D">
                    <w:rPr>
                      <w:rFonts w:asciiTheme="majorHAnsi" w:hAnsiTheme="majorHAnsi" w:cstheme="majorHAnsi"/>
                    </w:rPr>
                    <w:t>SI</w:t>
                  </w:r>
                </w:p>
              </w:tc>
            </w:tr>
            <w:tr w:rsidR="00B50D7D" w:rsidRPr="00CD4CA7" w:rsidTr="00E5655D">
              <w:trPr>
                <w:trHeight w:val="430"/>
              </w:trPr>
              <w:tc>
                <w:tcPr>
                  <w:tcW w:w="7787" w:type="dxa"/>
                  <w:tcMar>
                    <w:top w:w="15" w:type="dxa"/>
                    <w:left w:w="108" w:type="dxa"/>
                    <w:bottom w:w="0" w:type="dxa"/>
                    <w:right w:w="108" w:type="dxa"/>
                  </w:tcMar>
                  <w:vAlign w:val="center"/>
                  <w:hideMark/>
                </w:tcPr>
                <w:p w:rsidR="00B50D7D" w:rsidRPr="00B50D7D" w:rsidRDefault="00B50D7D" w:rsidP="00B50D7D">
                  <w:pPr>
                    <w:textAlignment w:val="baseline"/>
                    <w:rPr>
                      <w:rFonts w:asciiTheme="majorHAnsi" w:hAnsiTheme="majorHAnsi" w:cstheme="majorHAnsi"/>
                    </w:rPr>
                  </w:pPr>
                  <w:r w:rsidRPr="00B50D7D">
                    <w:rPr>
                      <w:rFonts w:asciiTheme="majorHAnsi" w:hAnsiTheme="majorHAnsi" w:cstheme="majorHAnsi"/>
                      <w:bCs/>
                      <w:kern w:val="24"/>
                    </w:rPr>
                    <w:t>I compiti ripetitivi sono eseguiti per meno di 8 ore al giorno?</w:t>
                  </w:r>
                </w:p>
              </w:tc>
              <w:tc>
                <w:tcPr>
                  <w:tcW w:w="850" w:type="dxa"/>
                  <w:tcMar>
                    <w:top w:w="15" w:type="dxa"/>
                    <w:left w:w="108" w:type="dxa"/>
                    <w:bottom w:w="0" w:type="dxa"/>
                    <w:right w:w="108" w:type="dxa"/>
                  </w:tcMar>
                  <w:vAlign w:val="center"/>
                </w:tcPr>
                <w:p w:rsidR="00B50D7D" w:rsidRPr="00B50D7D" w:rsidRDefault="00B50D7D" w:rsidP="00B50D7D">
                  <w:pPr>
                    <w:jc w:val="center"/>
                    <w:textAlignment w:val="baseline"/>
                    <w:outlineLvl w:val="0"/>
                    <w:rPr>
                      <w:rFonts w:asciiTheme="majorHAnsi" w:hAnsiTheme="majorHAnsi" w:cstheme="majorHAnsi"/>
                    </w:rPr>
                  </w:pPr>
                  <w:r w:rsidRPr="00B50D7D">
                    <w:rPr>
                      <w:rFonts w:asciiTheme="majorHAnsi" w:hAnsiTheme="majorHAnsi" w:cstheme="majorHAnsi"/>
                    </w:rPr>
                    <w:t>NO</w:t>
                  </w:r>
                </w:p>
              </w:tc>
              <w:tc>
                <w:tcPr>
                  <w:tcW w:w="851" w:type="dxa"/>
                  <w:shd w:val="clear" w:color="auto" w:fill="C2D69B"/>
                  <w:tcMar>
                    <w:top w:w="15" w:type="dxa"/>
                    <w:left w:w="108" w:type="dxa"/>
                    <w:bottom w:w="0" w:type="dxa"/>
                    <w:right w:w="108" w:type="dxa"/>
                  </w:tcMar>
                  <w:vAlign w:val="center"/>
                </w:tcPr>
                <w:p w:rsidR="00B50D7D" w:rsidRPr="00B50D7D" w:rsidRDefault="00B50D7D" w:rsidP="00B50D7D">
                  <w:pPr>
                    <w:jc w:val="center"/>
                    <w:textAlignment w:val="baseline"/>
                    <w:outlineLvl w:val="0"/>
                    <w:rPr>
                      <w:rFonts w:asciiTheme="majorHAnsi" w:hAnsiTheme="majorHAnsi" w:cstheme="majorHAnsi"/>
                    </w:rPr>
                  </w:pPr>
                  <w:r w:rsidRPr="00B50D7D">
                    <w:rPr>
                      <w:rFonts w:asciiTheme="majorHAnsi" w:hAnsiTheme="majorHAnsi" w:cstheme="majorHAnsi"/>
                    </w:rPr>
                    <w:t>SI</w:t>
                  </w:r>
                </w:p>
              </w:tc>
            </w:tr>
            <w:tr w:rsidR="00B50D7D" w:rsidRPr="00CD4CA7" w:rsidTr="00E5655D">
              <w:trPr>
                <w:trHeight w:val="1370"/>
              </w:trPr>
              <w:tc>
                <w:tcPr>
                  <w:tcW w:w="9488" w:type="dxa"/>
                  <w:gridSpan w:val="3"/>
                  <w:tcMar>
                    <w:top w:w="15" w:type="dxa"/>
                    <w:left w:w="108" w:type="dxa"/>
                    <w:bottom w:w="0" w:type="dxa"/>
                    <w:right w:w="108" w:type="dxa"/>
                  </w:tcMar>
                  <w:vAlign w:val="center"/>
                  <w:hideMark/>
                </w:tcPr>
                <w:p w:rsidR="00B50D7D" w:rsidRPr="00B50D7D" w:rsidRDefault="00B50D7D" w:rsidP="00B50D7D">
                  <w:pPr>
                    <w:jc w:val="center"/>
                    <w:textAlignment w:val="baseline"/>
                    <w:rPr>
                      <w:rFonts w:asciiTheme="majorHAnsi" w:eastAsia="MS Mincho" w:hAnsiTheme="majorHAnsi" w:cstheme="majorHAnsi"/>
                      <w:bCs/>
                      <w:kern w:val="24"/>
                    </w:rPr>
                  </w:pPr>
                  <w:r w:rsidRPr="00B50D7D">
                    <w:rPr>
                      <w:rFonts w:asciiTheme="majorHAnsi" w:eastAsia="MS Mincho" w:hAnsiTheme="majorHAnsi" w:cstheme="majorHAnsi"/>
                      <w:bCs/>
                      <w:kern w:val="24"/>
                    </w:rPr>
                    <w:t xml:space="preserve">Se tutte a tutte le domande si è risposto “SI”, allora il(i) compito(i) esaminato(i) è(sono) in AREA VERDE </w:t>
                  </w:r>
                </w:p>
                <w:p w:rsidR="00B50D7D" w:rsidRPr="00B50D7D" w:rsidRDefault="00B50D7D" w:rsidP="00B50D7D">
                  <w:pPr>
                    <w:jc w:val="center"/>
                    <w:textAlignment w:val="baseline"/>
                    <w:rPr>
                      <w:rFonts w:asciiTheme="majorHAnsi" w:hAnsiTheme="majorHAnsi" w:cstheme="majorHAnsi"/>
                    </w:rPr>
                  </w:pPr>
                  <w:r w:rsidRPr="00B50D7D">
                    <w:rPr>
                      <w:rFonts w:asciiTheme="majorHAnsi" w:eastAsia="MS Mincho" w:hAnsiTheme="majorHAnsi" w:cstheme="majorHAnsi"/>
                      <w:bCs/>
                      <w:kern w:val="24"/>
                    </w:rPr>
                    <w:t>(ACCETTABILE) e non è necessario continuare la valutazione del rischio.</w:t>
                  </w:r>
                </w:p>
                <w:p w:rsidR="00B50D7D" w:rsidRPr="00B50D7D" w:rsidRDefault="00B50D7D" w:rsidP="00B50D7D">
                  <w:pPr>
                    <w:jc w:val="center"/>
                    <w:textAlignment w:val="baseline"/>
                    <w:rPr>
                      <w:rFonts w:asciiTheme="majorHAnsi" w:hAnsiTheme="majorHAnsi" w:cstheme="majorHAnsi"/>
                    </w:rPr>
                  </w:pPr>
                  <w:r w:rsidRPr="00B50D7D">
                    <w:rPr>
                      <w:rFonts w:asciiTheme="majorHAnsi" w:eastAsia="MS Mincho" w:hAnsiTheme="majorHAnsi" w:cstheme="majorHAnsi"/>
                      <w:b/>
                      <w:bCs/>
                      <w:kern w:val="24"/>
                    </w:rPr>
                    <w:t>Se anche a una sola domanda si è risposto “NO”, il(i) compito(i) va(vanno) valutato(i) attraverso i metodi suggeriti da ISO 11228-3.</w:t>
                  </w:r>
                </w:p>
              </w:tc>
            </w:tr>
          </w:tbl>
          <w:p w:rsidR="00B50D7D" w:rsidRPr="00CD4CA7" w:rsidRDefault="00B50D7D" w:rsidP="00B50D7D">
            <w:pPr>
              <w:spacing w:line="240" w:lineRule="exact"/>
              <w:ind w:left="-811"/>
              <w:jc w:val="both"/>
              <w:rPr>
                <w:rFonts w:asciiTheme="majorHAnsi" w:hAnsiTheme="majorHAnsi" w:cstheme="majorHAnsi"/>
                <w:iCs/>
              </w:rPr>
            </w:pPr>
          </w:p>
        </w:tc>
      </w:tr>
    </w:tbl>
    <w:p w:rsidR="00B50D7D" w:rsidRPr="00B50D7D" w:rsidRDefault="00B50D7D" w:rsidP="00B50D7D">
      <w:pPr>
        <w:spacing w:line="240" w:lineRule="exact"/>
        <w:rPr>
          <w:rFonts w:asciiTheme="majorHAnsi" w:hAnsiTheme="majorHAnsi" w:cstheme="majorHAnsi"/>
          <w:b/>
          <w:iCs/>
        </w:rPr>
      </w:pPr>
    </w:p>
    <w:p w:rsidR="00B50D7D" w:rsidRDefault="00B50D7D">
      <w:pPr>
        <w:rPr>
          <w:rFonts w:asciiTheme="majorHAnsi" w:hAnsiTheme="majorHAnsi" w:cstheme="majorHAnsi"/>
          <w:b/>
          <w:iCs/>
        </w:rPr>
      </w:pPr>
      <w:r>
        <w:rPr>
          <w:rFonts w:asciiTheme="majorHAnsi" w:hAnsiTheme="majorHAnsi" w:cstheme="majorHAnsi"/>
          <w:b/>
          <w:iCs/>
        </w:rPr>
        <w:br w:type="page"/>
      </w:r>
    </w:p>
    <w:p w:rsidR="00B50D7D" w:rsidRPr="00B50D7D" w:rsidRDefault="00B50D7D" w:rsidP="00B50D7D">
      <w:pPr>
        <w:spacing w:line="240" w:lineRule="exact"/>
        <w:rPr>
          <w:rFonts w:asciiTheme="majorHAnsi" w:hAnsiTheme="majorHAnsi" w:cstheme="majorHAnsi"/>
          <w:b/>
          <w:iCs/>
        </w:rPr>
      </w:pPr>
      <w:r>
        <w:rPr>
          <w:rFonts w:asciiTheme="majorHAnsi" w:hAnsiTheme="majorHAnsi" w:cstheme="majorHAnsi"/>
          <w:b/>
          <w:iCs/>
          <w:sz w:val="20"/>
          <w:szCs w:val="20"/>
        </w:rPr>
        <w:lastRenderedPageBreak/>
        <w:t>TABELLA</w:t>
      </w:r>
      <w:r w:rsidR="00463BEA">
        <w:rPr>
          <w:rFonts w:asciiTheme="majorHAnsi" w:hAnsiTheme="majorHAnsi" w:cstheme="majorHAnsi"/>
          <w:b/>
          <w:iCs/>
          <w:sz w:val="20"/>
          <w:szCs w:val="20"/>
        </w:rPr>
        <w:t xml:space="preserve"> 12</w:t>
      </w:r>
    </w:p>
    <w:p w:rsidR="00B50D7D" w:rsidRPr="00B50D7D" w:rsidRDefault="00B50D7D" w:rsidP="00B50D7D">
      <w:pPr>
        <w:spacing w:line="240" w:lineRule="exact"/>
        <w:rPr>
          <w:rFonts w:asciiTheme="majorHAnsi" w:hAnsiTheme="majorHAnsi" w:cstheme="majorHAnsi"/>
          <w:b/>
          <w:color w:val="FF0000"/>
        </w:rPr>
      </w:pPr>
    </w:p>
    <w:tbl>
      <w:tblPr>
        <w:tblW w:w="9782" w:type="dxa"/>
        <w:tblInd w:w="-176" w:type="dxa"/>
        <w:tblLayout w:type="fixed"/>
        <w:tblLook w:val="04A0"/>
      </w:tblPr>
      <w:tblGrid>
        <w:gridCol w:w="9782"/>
      </w:tblGrid>
      <w:tr w:rsidR="00B50D7D" w:rsidRPr="00CD4CA7" w:rsidTr="00E5655D">
        <w:tc>
          <w:tcPr>
            <w:tcW w:w="9782" w:type="dxa"/>
          </w:tcPr>
          <w:tbl>
            <w:tblPr>
              <w:tblW w:w="99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600"/>
            </w:tblPr>
            <w:tblGrid>
              <w:gridCol w:w="8524"/>
              <w:gridCol w:w="569"/>
              <w:gridCol w:w="849"/>
            </w:tblGrid>
            <w:tr w:rsidR="00B50D7D" w:rsidRPr="00CD4CA7" w:rsidTr="00463BEA">
              <w:trPr>
                <w:trHeight w:val="548"/>
              </w:trPr>
              <w:tc>
                <w:tcPr>
                  <w:tcW w:w="4287" w:type="pct"/>
                  <w:tcMar>
                    <w:top w:w="15" w:type="dxa"/>
                    <w:left w:w="108" w:type="dxa"/>
                    <w:bottom w:w="0" w:type="dxa"/>
                    <w:right w:w="108" w:type="dxa"/>
                  </w:tcMar>
                  <w:hideMark/>
                </w:tcPr>
                <w:p w:rsidR="00B50D7D" w:rsidRPr="00B50D7D" w:rsidRDefault="00B50D7D" w:rsidP="00B50D7D">
                  <w:pPr>
                    <w:textAlignment w:val="baseline"/>
                    <w:rPr>
                      <w:rFonts w:asciiTheme="majorHAnsi" w:hAnsiTheme="majorHAnsi" w:cstheme="majorHAnsi"/>
                    </w:rPr>
                  </w:pPr>
                  <w:r w:rsidRPr="00B50D7D">
                    <w:rPr>
                      <w:rFonts w:asciiTheme="majorHAnsi" w:hAnsiTheme="majorHAnsi" w:cstheme="majorHAnsi"/>
                      <w:bCs/>
                      <w:kern w:val="24"/>
                    </w:rPr>
                    <w:t xml:space="preserve">Le azioni tecniche di un singolo arto sono così veloci che non possono essere contate a una osservazione diretta? </w:t>
                  </w:r>
                </w:p>
              </w:tc>
              <w:tc>
                <w:tcPr>
                  <w:tcW w:w="286" w:type="pct"/>
                  <w:tcMar>
                    <w:top w:w="15" w:type="dxa"/>
                    <w:left w:w="108" w:type="dxa"/>
                    <w:bottom w:w="0" w:type="dxa"/>
                    <w:right w:w="108" w:type="dxa"/>
                  </w:tcMar>
                  <w:vAlign w:val="center"/>
                  <w:hideMark/>
                </w:tcPr>
                <w:p w:rsidR="00B50D7D" w:rsidRPr="00B50D7D" w:rsidRDefault="00B50D7D" w:rsidP="00403A81">
                  <w:pPr>
                    <w:jc w:val="center"/>
                    <w:textAlignment w:val="baseline"/>
                    <w:outlineLvl w:val="0"/>
                    <w:rPr>
                      <w:rFonts w:asciiTheme="majorHAnsi" w:hAnsiTheme="majorHAnsi" w:cstheme="majorHAnsi"/>
                    </w:rPr>
                  </w:pPr>
                  <w:r w:rsidRPr="00B50D7D">
                    <w:rPr>
                      <w:rFonts w:asciiTheme="majorHAnsi" w:hAnsiTheme="majorHAnsi" w:cstheme="majorHAnsi"/>
                      <w:bCs/>
                      <w:kern w:val="24"/>
                      <w:lang w:val="en-GB"/>
                    </w:rPr>
                    <w:t>NO</w:t>
                  </w:r>
                </w:p>
              </w:tc>
              <w:tc>
                <w:tcPr>
                  <w:tcW w:w="427" w:type="pct"/>
                  <w:shd w:val="clear" w:color="auto" w:fill="FF0000"/>
                  <w:tcMar>
                    <w:top w:w="15" w:type="dxa"/>
                    <w:left w:w="108" w:type="dxa"/>
                    <w:bottom w:w="0" w:type="dxa"/>
                    <w:right w:w="108" w:type="dxa"/>
                  </w:tcMar>
                  <w:vAlign w:val="center"/>
                  <w:hideMark/>
                </w:tcPr>
                <w:p w:rsidR="00B50D7D" w:rsidRPr="00B50D7D" w:rsidRDefault="00B50D7D" w:rsidP="00463BEA">
                  <w:pPr>
                    <w:tabs>
                      <w:tab w:val="left" w:pos="189"/>
                    </w:tabs>
                    <w:textAlignment w:val="baseline"/>
                    <w:outlineLvl w:val="0"/>
                    <w:rPr>
                      <w:rFonts w:asciiTheme="majorHAnsi" w:hAnsiTheme="majorHAnsi" w:cstheme="majorHAnsi"/>
                    </w:rPr>
                  </w:pPr>
                  <w:r w:rsidRPr="00B50D7D">
                    <w:rPr>
                      <w:rFonts w:asciiTheme="majorHAnsi" w:hAnsiTheme="majorHAnsi" w:cstheme="majorHAnsi"/>
                      <w:bCs/>
                      <w:kern w:val="24"/>
                      <w:lang w:val="en-GB"/>
                    </w:rPr>
                    <w:t>SI</w:t>
                  </w:r>
                </w:p>
              </w:tc>
            </w:tr>
            <w:tr w:rsidR="00B50D7D" w:rsidRPr="00CD4CA7" w:rsidTr="00463BEA">
              <w:trPr>
                <w:trHeight w:val="530"/>
              </w:trPr>
              <w:tc>
                <w:tcPr>
                  <w:tcW w:w="4287" w:type="pct"/>
                  <w:tcMar>
                    <w:top w:w="15" w:type="dxa"/>
                    <w:left w:w="108" w:type="dxa"/>
                    <w:bottom w:w="0" w:type="dxa"/>
                    <w:right w:w="108" w:type="dxa"/>
                  </w:tcMar>
                  <w:hideMark/>
                </w:tcPr>
                <w:p w:rsidR="00B50D7D" w:rsidRPr="00B50D7D" w:rsidRDefault="00B50D7D" w:rsidP="00B50D7D">
                  <w:pPr>
                    <w:textAlignment w:val="baseline"/>
                    <w:rPr>
                      <w:rFonts w:asciiTheme="majorHAnsi" w:hAnsiTheme="majorHAnsi" w:cstheme="majorHAnsi"/>
                    </w:rPr>
                  </w:pPr>
                  <w:r w:rsidRPr="00B50D7D">
                    <w:rPr>
                      <w:rFonts w:asciiTheme="majorHAnsi" w:hAnsiTheme="majorHAnsi" w:cstheme="majorHAnsi"/>
                      <w:bCs/>
                      <w:kern w:val="24"/>
                    </w:rPr>
                    <w:t>Uno o entrambi gli arti operano con il gomito ad altezza spalle per metà o più del tempo totale di lavoro ripetitivo?</w:t>
                  </w:r>
                </w:p>
              </w:tc>
              <w:tc>
                <w:tcPr>
                  <w:tcW w:w="286" w:type="pct"/>
                  <w:tcMar>
                    <w:top w:w="15" w:type="dxa"/>
                    <w:left w:w="108" w:type="dxa"/>
                    <w:bottom w:w="0" w:type="dxa"/>
                    <w:right w:w="108" w:type="dxa"/>
                  </w:tcMar>
                  <w:vAlign w:val="center"/>
                  <w:hideMark/>
                </w:tcPr>
                <w:p w:rsidR="00B50D7D" w:rsidRPr="00B50D7D" w:rsidRDefault="00B50D7D" w:rsidP="00403A81">
                  <w:pPr>
                    <w:jc w:val="center"/>
                    <w:textAlignment w:val="baseline"/>
                    <w:outlineLvl w:val="0"/>
                    <w:rPr>
                      <w:rFonts w:asciiTheme="majorHAnsi" w:hAnsiTheme="majorHAnsi" w:cstheme="majorHAnsi"/>
                    </w:rPr>
                  </w:pPr>
                  <w:r w:rsidRPr="00B50D7D">
                    <w:rPr>
                      <w:rFonts w:asciiTheme="majorHAnsi" w:hAnsiTheme="majorHAnsi" w:cstheme="majorHAnsi"/>
                      <w:bCs/>
                      <w:kern w:val="24"/>
                      <w:lang w:val="en-GB"/>
                    </w:rPr>
                    <w:t>NO</w:t>
                  </w:r>
                </w:p>
              </w:tc>
              <w:tc>
                <w:tcPr>
                  <w:tcW w:w="427" w:type="pct"/>
                  <w:shd w:val="clear" w:color="auto" w:fill="FF0000"/>
                  <w:tcMar>
                    <w:top w:w="15" w:type="dxa"/>
                    <w:left w:w="108" w:type="dxa"/>
                    <w:bottom w:w="0" w:type="dxa"/>
                    <w:right w:w="108" w:type="dxa"/>
                  </w:tcMar>
                  <w:vAlign w:val="center"/>
                  <w:hideMark/>
                </w:tcPr>
                <w:p w:rsidR="00B50D7D" w:rsidRPr="00B50D7D" w:rsidRDefault="00B50D7D" w:rsidP="00463BEA">
                  <w:pPr>
                    <w:tabs>
                      <w:tab w:val="left" w:pos="189"/>
                    </w:tabs>
                    <w:textAlignment w:val="baseline"/>
                    <w:outlineLvl w:val="0"/>
                    <w:rPr>
                      <w:rFonts w:asciiTheme="majorHAnsi" w:hAnsiTheme="majorHAnsi" w:cstheme="majorHAnsi"/>
                    </w:rPr>
                  </w:pPr>
                  <w:r w:rsidRPr="00B50D7D">
                    <w:rPr>
                      <w:rFonts w:asciiTheme="majorHAnsi" w:hAnsiTheme="majorHAnsi" w:cstheme="majorHAnsi"/>
                      <w:bCs/>
                      <w:kern w:val="24"/>
                      <w:lang w:val="en-GB"/>
                    </w:rPr>
                    <w:t>SI</w:t>
                  </w:r>
                </w:p>
              </w:tc>
            </w:tr>
            <w:tr w:rsidR="00B50D7D" w:rsidRPr="00CD4CA7" w:rsidTr="00463BEA">
              <w:trPr>
                <w:trHeight w:val="669"/>
              </w:trPr>
              <w:tc>
                <w:tcPr>
                  <w:tcW w:w="4287" w:type="pct"/>
                  <w:tcMar>
                    <w:top w:w="15" w:type="dxa"/>
                    <w:left w:w="108" w:type="dxa"/>
                    <w:bottom w:w="0" w:type="dxa"/>
                    <w:right w:w="108" w:type="dxa"/>
                  </w:tcMar>
                  <w:hideMark/>
                </w:tcPr>
                <w:p w:rsidR="00B50D7D" w:rsidRPr="00B50D7D" w:rsidRDefault="00B50D7D" w:rsidP="00B50D7D">
                  <w:pPr>
                    <w:textAlignment w:val="baseline"/>
                    <w:rPr>
                      <w:rFonts w:asciiTheme="majorHAnsi" w:hAnsiTheme="majorHAnsi" w:cstheme="majorHAnsi"/>
                    </w:rPr>
                  </w:pPr>
                  <w:r w:rsidRPr="00B50D7D">
                    <w:rPr>
                      <w:rFonts w:asciiTheme="majorHAnsi" w:hAnsiTheme="majorHAnsi" w:cstheme="majorHAnsi"/>
                      <w:bCs/>
                      <w:kern w:val="24"/>
                    </w:rPr>
                    <w:t>Una presa di “</w:t>
                  </w:r>
                  <w:proofErr w:type="spellStart"/>
                  <w:r w:rsidRPr="00B50D7D">
                    <w:rPr>
                      <w:rFonts w:asciiTheme="majorHAnsi" w:hAnsiTheme="majorHAnsi" w:cstheme="majorHAnsi"/>
                      <w:bCs/>
                      <w:kern w:val="24"/>
                    </w:rPr>
                    <w:t>pinch</w:t>
                  </w:r>
                  <w:proofErr w:type="spellEnd"/>
                  <w:r w:rsidRPr="00B50D7D">
                    <w:rPr>
                      <w:rFonts w:asciiTheme="majorHAnsi" w:hAnsiTheme="majorHAnsi" w:cstheme="majorHAnsi"/>
                      <w:bCs/>
                      <w:kern w:val="24"/>
                    </w:rPr>
                    <w:t>” (o qualsivoglia tipo di presa in cui si usa la punta delle dita) è utilizzata per più dell’ 80% del tempo totale di lavoro ripetitivo?</w:t>
                  </w:r>
                </w:p>
              </w:tc>
              <w:tc>
                <w:tcPr>
                  <w:tcW w:w="286" w:type="pct"/>
                  <w:tcMar>
                    <w:top w:w="15" w:type="dxa"/>
                    <w:left w:w="108" w:type="dxa"/>
                    <w:bottom w:w="0" w:type="dxa"/>
                    <w:right w:w="108" w:type="dxa"/>
                  </w:tcMar>
                  <w:vAlign w:val="center"/>
                  <w:hideMark/>
                </w:tcPr>
                <w:p w:rsidR="00B50D7D" w:rsidRPr="00B50D7D" w:rsidRDefault="00B50D7D" w:rsidP="00403A81">
                  <w:pPr>
                    <w:jc w:val="center"/>
                    <w:textAlignment w:val="baseline"/>
                    <w:outlineLvl w:val="0"/>
                    <w:rPr>
                      <w:rFonts w:asciiTheme="majorHAnsi" w:hAnsiTheme="majorHAnsi" w:cstheme="majorHAnsi"/>
                    </w:rPr>
                  </w:pPr>
                  <w:r w:rsidRPr="00B50D7D">
                    <w:rPr>
                      <w:rFonts w:asciiTheme="majorHAnsi" w:hAnsiTheme="majorHAnsi" w:cstheme="majorHAnsi"/>
                      <w:bCs/>
                      <w:kern w:val="24"/>
                      <w:lang w:val="en-GB"/>
                    </w:rPr>
                    <w:t>NO</w:t>
                  </w:r>
                </w:p>
              </w:tc>
              <w:tc>
                <w:tcPr>
                  <w:tcW w:w="427" w:type="pct"/>
                  <w:shd w:val="clear" w:color="auto" w:fill="FF0000"/>
                  <w:tcMar>
                    <w:top w:w="15" w:type="dxa"/>
                    <w:left w:w="108" w:type="dxa"/>
                    <w:bottom w:w="0" w:type="dxa"/>
                    <w:right w:w="108" w:type="dxa"/>
                  </w:tcMar>
                  <w:vAlign w:val="center"/>
                  <w:hideMark/>
                </w:tcPr>
                <w:p w:rsidR="00B50D7D" w:rsidRPr="00B50D7D" w:rsidRDefault="00B50D7D" w:rsidP="00463BEA">
                  <w:pPr>
                    <w:tabs>
                      <w:tab w:val="left" w:pos="189"/>
                    </w:tabs>
                    <w:textAlignment w:val="baseline"/>
                    <w:outlineLvl w:val="0"/>
                    <w:rPr>
                      <w:rFonts w:asciiTheme="majorHAnsi" w:hAnsiTheme="majorHAnsi" w:cstheme="majorHAnsi"/>
                    </w:rPr>
                  </w:pPr>
                  <w:r w:rsidRPr="00B50D7D">
                    <w:rPr>
                      <w:rFonts w:asciiTheme="majorHAnsi" w:hAnsiTheme="majorHAnsi" w:cstheme="majorHAnsi"/>
                      <w:bCs/>
                      <w:kern w:val="24"/>
                      <w:lang w:val="en-GB"/>
                    </w:rPr>
                    <w:t>SI</w:t>
                  </w:r>
                </w:p>
              </w:tc>
            </w:tr>
            <w:tr w:rsidR="00B50D7D" w:rsidRPr="00CD4CA7" w:rsidTr="00463BEA">
              <w:trPr>
                <w:trHeight w:val="530"/>
              </w:trPr>
              <w:tc>
                <w:tcPr>
                  <w:tcW w:w="4287" w:type="pct"/>
                  <w:tcMar>
                    <w:top w:w="15" w:type="dxa"/>
                    <w:left w:w="108" w:type="dxa"/>
                    <w:bottom w:w="0" w:type="dxa"/>
                    <w:right w:w="108" w:type="dxa"/>
                  </w:tcMar>
                  <w:hideMark/>
                </w:tcPr>
                <w:p w:rsidR="00B50D7D" w:rsidRPr="00B50D7D" w:rsidRDefault="00B50D7D" w:rsidP="00B50D7D">
                  <w:pPr>
                    <w:textAlignment w:val="baseline"/>
                    <w:rPr>
                      <w:rFonts w:asciiTheme="majorHAnsi" w:hAnsiTheme="majorHAnsi" w:cstheme="majorHAnsi"/>
                    </w:rPr>
                  </w:pPr>
                  <w:r w:rsidRPr="00B50D7D">
                    <w:rPr>
                      <w:rFonts w:asciiTheme="majorHAnsi" w:hAnsiTheme="majorHAnsi" w:cstheme="majorHAnsi"/>
                      <w:bCs/>
                      <w:kern w:val="24"/>
                    </w:rPr>
                    <w:t>Ci sono picchi di forza (</w:t>
                  </w:r>
                  <w:proofErr w:type="spellStart"/>
                  <w:r w:rsidRPr="00B50D7D">
                    <w:rPr>
                      <w:rFonts w:asciiTheme="majorHAnsi" w:hAnsiTheme="majorHAnsi" w:cstheme="majorHAnsi"/>
                      <w:bCs/>
                      <w:kern w:val="24"/>
                    </w:rPr>
                    <w:t>perceived</w:t>
                  </w:r>
                  <w:proofErr w:type="spellEnd"/>
                  <w:r w:rsidRPr="00B50D7D">
                    <w:rPr>
                      <w:rFonts w:asciiTheme="majorHAnsi" w:hAnsiTheme="majorHAnsi" w:cstheme="majorHAnsi"/>
                      <w:bCs/>
                      <w:kern w:val="24"/>
                    </w:rPr>
                    <w:t xml:space="preserve"> </w:t>
                  </w:r>
                  <w:proofErr w:type="spellStart"/>
                  <w:r w:rsidRPr="00B50D7D">
                    <w:rPr>
                      <w:rFonts w:asciiTheme="majorHAnsi" w:hAnsiTheme="majorHAnsi" w:cstheme="majorHAnsi"/>
                      <w:bCs/>
                      <w:kern w:val="24"/>
                    </w:rPr>
                    <w:t>effort</w:t>
                  </w:r>
                  <w:proofErr w:type="spellEnd"/>
                  <w:r w:rsidRPr="00B50D7D">
                    <w:rPr>
                      <w:rFonts w:asciiTheme="majorHAnsi" w:hAnsiTheme="majorHAnsi" w:cstheme="majorHAnsi"/>
                      <w:bCs/>
                      <w:kern w:val="24"/>
                    </w:rPr>
                    <w:t xml:space="preserve"> = 5 o più in scala di Borg  CR-10) per il 10% o più del tempo totale di lavoro ripetitivo? </w:t>
                  </w:r>
                </w:p>
              </w:tc>
              <w:tc>
                <w:tcPr>
                  <w:tcW w:w="286" w:type="pct"/>
                  <w:tcMar>
                    <w:top w:w="15" w:type="dxa"/>
                    <w:left w:w="108" w:type="dxa"/>
                    <w:bottom w:w="0" w:type="dxa"/>
                    <w:right w:w="108" w:type="dxa"/>
                  </w:tcMar>
                  <w:vAlign w:val="center"/>
                  <w:hideMark/>
                </w:tcPr>
                <w:p w:rsidR="00B50D7D" w:rsidRPr="00B50D7D" w:rsidRDefault="00B50D7D" w:rsidP="00403A81">
                  <w:pPr>
                    <w:jc w:val="center"/>
                    <w:textAlignment w:val="baseline"/>
                    <w:outlineLvl w:val="0"/>
                    <w:rPr>
                      <w:rFonts w:asciiTheme="majorHAnsi" w:hAnsiTheme="majorHAnsi" w:cstheme="majorHAnsi"/>
                    </w:rPr>
                  </w:pPr>
                  <w:r w:rsidRPr="00B50D7D">
                    <w:rPr>
                      <w:rFonts w:asciiTheme="majorHAnsi" w:hAnsiTheme="majorHAnsi" w:cstheme="majorHAnsi"/>
                      <w:bCs/>
                      <w:kern w:val="24"/>
                      <w:lang w:val="en-GB"/>
                    </w:rPr>
                    <w:t>NO</w:t>
                  </w:r>
                </w:p>
              </w:tc>
              <w:tc>
                <w:tcPr>
                  <w:tcW w:w="427" w:type="pct"/>
                  <w:shd w:val="clear" w:color="auto" w:fill="FF0000"/>
                  <w:tcMar>
                    <w:top w:w="15" w:type="dxa"/>
                    <w:left w:w="108" w:type="dxa"/>
                    <w:bottom w:w="0" w:type="dxa"/>
                    <w:right w:w="108" w:type="dxa"/>
                  </w:tcMar>
                  <w:vAlign w:val="center"/>
                  <w:hideMark/>
                </w:tcPr>
                <w:p w:rsidR="00B50D7D" w:rsidRPr="00B50D7D" w:rsidRDefault="00B50D7D" w:rsidP="00463BEA">
                  <w:pPr>
                    <w:tabs>
                      <w:tab w:val="left" w:pos="189"/>
                    </w:tabs>
                    <w:textAlignment w:val="baseline"/>
                    <w:outlineLvl w:val="0"/>
                    <w:rPr>
                      <w:rFonts w:asciiTheme="majorHAnsi" w:hAnsiTheme="majorHAnsi" w:cstheme="majorHAnsi"/>
                    </w:rPr>
                  </w:pPr>
                  <w:r w:rsidRPr="00B50D7D">
                    <w:rPr>
                      <w:rFonts w:asciiTheme="majorHAnsi" w:hAnsiTheme="majorHAnsi" w:cstheme="majorHAnsi"/>
                      <w:bCs/>
                      <w:kern w:val="24"/>
                      <w:lang w:val="en-GB"/>
                    </w:rPr>
                    <w:t>SI</w:t>
                  </w:r>
                </w:p>
              </w:tc>
            </w:tr>
            <w:tr w:rsidR="00B50D7D" w:rsidRPr="00CD4CA7" w:rsidTr="00463BEA">
              <w:trPr>
                <w:trHeight w:val="546"/>
              </w:trPr>
              <w:tc>
                <w:tcPr>
                  <w:tcW w:w="4287" w:type="pct"/>
                  <w:tcMar>
                    <w:top w:w="15" w:type="dxa"/>
                    <w:left w:w="108" w:type="dxa"/>
                    <w:bottom w:w="0" w:type="dxa"/>
                    <w:right w:w="108" w:type="dxa"/>
                  </w:tcMar>
                  <w:hideMark/>
                </w:tcPr>
                <w:p w:rsidR="00B50D7D" w:rsidRPr="00B50D7D" w:rsidRDefault="00B50D7D" w:rsidP="00B50D7D">
                  <w:pPr>
                    <w:textAlignment w:val="baseline"/>
                    <w:rPr>
                      <w:rFonts w:asciiTheme="majorHAnsi" w:hAnsiTheme="majorHAnsi" w:cstheme="majorHAnsi"/>
                    </w:rPr>
                  </w:pPr>
                  <w:r w:rsidRPr="00B50D7D">
                    <w:rPr>
                      <w:rFonts w:asciiTheme="majorHAnsi" w:hAnsiTheme="majorHAnsi" w:cstheme="majorHAnsi"/>
                      <w:bCs/>
                      <w:kern w:val="24"/>
                    </w:rPr>
                    <w:t>Non c’è più di una pausa (inclusa la pausa pasto) in un turno di 6-8 ore?</w:t>
                  </w:r>
                </w:p>
              </w:tc>
              <w:tc>
                <w:tcPr>
                  <w:tcW w:w="286" w:type="pct"/>
                  <w:tcMar>
                    <w:top w:w="15" w:type="dxa"/>
                    <w:left w:w="108" w:type="dxa"/>
                    <w:bottom w:w="0" w:type="dxa"/>
                    <w:right w:w="108" w:type="dxa"/>
                  </w:tcMar>
                  <w:vAlign w:val="center"/>
                  <w:hideMark/>
                </w:tcPr>
                <w:p w:rsidR="00B50D7D" w:rsidRPr="00B50D7D" w:rsidRDefault="00B50D7D" w:rsidP="00403A81">
                  <w:pPr>
                    <w:jc w:val="center"/>
                    <w:textAlignment w:val="baseline"/>
                    <w:outlineLvl w:val="0"/>
                    <w:rPr>
                      <w:rFonts w:asciiTheme="majorHAnsi" w:hAnsiTheme="majorHAnsi" w:cstheme="majorHAnsi"/>
                    </w:rPr>
                  </w:pPr>
                  <w:r w:rsidRPr="00B50D7D">
                    <w:rPr>
                      <w:rFonts w:asciiTheme="majorHAnsi" w:hAnsiTheme="majorHAnsi" w:cstheme="majorHAnsi"/>
                      <w:bCs/>
                      <w:kern w:val="24"/>
                      <w:lang w:val="en-GB"/>
                    </w:rPr>
                    <w:t>NO</w:t>
                  </w:r>
                </w:p>
              </w:tc>
              <w:tc>
                <w:tcPr>
                  <w:tcW w:w="427" w:type="pct"/>
                  <w:shd w:val="clear" w:color="auto" w:fill="FF0000"/>
                  <w:tcMar>
                    <w:top w:w="15" w:type="dxa"/>
                    <w:left w:w="108" w:type="dxa"/>
                    <w:bottom w:w="0" w:type="dxa"/>
                    <w:right w:w="108" w:type="dxa"/>
                  </w:tcMar>
                  <w:vAlign w:val="center"/>
                  <w:hideMark/>
                </w:tcPr>
                <w:p w:rsidR="00B50D7D" w:rsidRPr="00B50D7D" w:rsidRDefault="00B50D7D" w:rsidP="00463BEA">
                  <w:pPr>
                    <w:tabs>
                      <w:tab w:val="left" w:pos="189"/>
                    </w:tabs>
                    <w:textAlignment w:val="baseline"/>
                    <w:outlineLvl w:val="0"/>
                    <w:rPr>
                      <w:rFonts w:asciiTheme="majorHAnsi" w:hAnsiTheme="majorHAnsi" w:cstheme="majorHAnsi"/>
                    </w:rPr>
                  </w:pPr>
                  <w:r w:rsidRPr="00B50D7D">
                    <w:rPr>
                      <w:rFonts w:asciiTheme="majorHAnsi" w:hAnsiTheme="majorHAnsi" w:cstheme="majorHAnsi"/>
                      <w:bCs/>
                      <w:kern w:val="24"/>
                      <w:lang w:val="en-GB"/>
                    </w:rPr>
                    <w:t>SI</w:t>
                  </w:r>
                </w:p>
              </w:tc>
            </w:tr>
            <w:tr w:rsidR="00B50D7D" w:rsidRPr="00CD4CA7" w:rsidTr="00463BEA">
              <w:trPr>
                <w:trHeight w:val="589"/>
              </w:trPr>
              <w:tc>
                <w:tcPr>
                  <w:tcW w:w="4287" w:type="pct"/>
                  <w:tcMar>
                    <w:top w:w="15" w:type="dxa"/>
                    <w:left w:w="108" w:type="dxa"/>
                    <w:bottom w:w="0" w:type="dxa"/>
                    <w:right w:w="108" w:type="dxa"/>
                  </w:tcMar>
                  <w:hideMark/>
                </w:tcPr>
                <w:p w:rsidR="00B50D7D" w:rsidRPr="00B50D7D" w:rsidRDefault="00B50D7D" w:rsidP="00B50D7D">
                  <w:pPr>
                    <w:textAlignment w:val="baseline"/>
                    <w:rPr>
                      <w:rFonts w:asciiTheme="majorHAnsi" w:hAnsiTheme="majorHAnsi" w:cstheme="majorHAnsi"/>
                    </w:rPr>
                  </w:pPr>
                  <w:r w:rsidRPr="00B50D7D">
                    <w:rPr>
                      <w:rFonts w:asciiTheme="majorHAnsi" w:hAnsiTheme="majorHAnsi" w:cstheme="majorHAnsi"/>
                      <w:bCs/>
                      <w:kern w:val="24"/>
                    </w:rPr>
                    <w:t xml:space="preserve">Il tempo totale di lavoro ripetitivo, durante il turno, supera le 8 ore ? </w:t>
                  </w:r>
                </w:p>
              </w:tc>
              <w:tc>
                <w:tcPr>
                  <w:tcW w:w="286" w:type="pct"/>
                  <w:tcMar>
                    <w:top w:w="15" w:type="dxa"/>
                    <w:left w:w="108" w:type="dxa"/>
                    <w:bottom w:w="0" w:type="dxa"/>
                    <w:right w:w="108" w:type="dxa"/>
                  </w:tcMar>
                  <w:vAlign w:val="center"/>
                  <w:hideMark/>
                </w:tcPr>
                <w:p w:rsidR="00B50D7D" w:rsidRPr="00B50D7D" w:rsidRDefault="00B50D7D" w:rsidP="00403A81">
                  <w:pPr>
                    <w:jc w:val="center"/>
                    <w:textAlignment w:val="baseline"/>
                    <w:outlineLvl w:val="0"/>
                    <w:rPr>
                      <w:rFonts w:asciiTheme="majorHAnsi" w:hAnsiTheme="majorHAnsi" w:cstheme="majorHAnsi"/>
                    </w:rPr>
                  </w:pPr>
                  <w:r w:rsidRPr="00B50D7D">
                    <w:rPr>
                      <w:rFonts w:asciiTheme="majorHAnsi" w:hAnsiTheme="majorHAnsi" w:cstheme="majorHAnsi"/>
                      <w:bCs/>
                      <w:kern w:val="24"/>
                      <w:lang w:val="en-GB"/>
                    </w:rPr>
                    <w:t>NO</w:t>
                  </w:r>
                </w:p>
              </w:tc>
              <w:tc>
                <w:tcPr>
                  <w:tcW w:w="427" w:type="pct"/>
                  <w:shd w:val="clear" w:color="auto" w:fill="FF0000"/>
                  <w:tcMar>
                    <w:top w:w="15" w:type="dxa"/>
                    <w:left w:w="108" w:type="dxa"/>
                    <w:bottom w:w="0" w:type="dxa"/>
                    <w:right w:w="108" w:type="dxa"/>
                  </w:tcMar>
                  <w:vAlign w:val="center"/>
                  <w:hideMark/>
                </w:tcPr>
                <w:p w:rsidR="00B50D7D" w:rsidRPr="00B50D7D" w:rsidRDefault="00B50D7D" w:rsidP="00463BEA">
                  <w:pPr>
                    <w:tabs>
                      <w:tab w:val="left" w:pos="189"/>
                    </w:tabs>
                    <w:textAlignment w:val="baseline"/>
                    <w:outlineLvl w:val="0"/>
                    <w:rPr>
                      <w:rFonts w:asciiTheme="majorHAnsi" w:hAnsiTheme="majorHAnsi" w:cstheme="majorHAnsi"/>
                    </w:rPr>
                  </w:pPr>
                  <w:r w:rsidRPr="00B50D7D">
                    <w:rPr>
                      <w:rFonts w:asciiTheme="majorHAnsi" w:hAnsiTheme="majorHAnsi" w:cstheme="majorHAnsi"/>
                      <w:bCs/>
                      <w:kern w:val="24"/>
                      <w:lang w:val="en-GB"/>
                    </w:rPr>
                    <w:t>SI</w:t>
                  </w:r>
                </w:p>
              </w:tc>
            </w:tr>
          </w:tbl>
          <w:p w:rsidR="00B50D7D" w:rsidRPr="00CD4CA7" w:rsidRDefault="00B50D7D" w:rsidP="00B50D7D">
            <w:pPr>
              <w:ind w:left="-108"/>
              <w:rPr>
                <w:rFonts w:asciiTheme="majorHAnsi" w:hAnsiTheme="majorHAnsi" w:cstheme="majorHAnsi"/>
              </w:rPr>
            </w:pPr>
          </w:p>
        </w:tc>
      </w:tr>
    </w:tbl>
    <w:p w:rsidR="00B50D7D" w:rsidRPr="00B50D7D" w:rsidRDefault="00B50D7D" w:rsidP="00403A81">
      <w:pPr>
        <w:pBdr>
          <w:top w:val="double" w:sz="4" w:space="1" w:color="auto"/>
          <w:left w:val="double" w:sz="4" w:space="6" w:color="auto"/>
          <w:bottom w:val="double" w:sz="4" w:space="1" w:color="auto"/>
          <w:right w:val="double" w:sz="4" w:space="0" w:color="auto"/>
        </w:pBdr>
        <w:jc w:val="both"/>
        <w:rPr>
          <w:rFonts w:asciiTheme="majorHAnsi" w:eastAsia="MS Mincho" w:hAnsiTheme="majorHAnsi" w:cstheme="majorHAnsi"/>
          <w:b/>
          <w:bCs/>
          <w:kern w:val="24"/>
        </w:rPr>
      </w:pPr>
      <w:r w:rsidRPr="00B50D7D">
        <w:rPr>
          <w:rFonts w:asciiTheme="majorHAnsi" w:eastAsia="MS Mincho" w:hAnsiTheme="majorHAnsi" w:cstheme="majorHAnsi"/>
          <w:b/>
          <w:bCs/>
          <w:kern w:val="24"/>
        </w:rPr>
        <w:t>Se anche a una sola domanda si è risposto “SI”, il(i) compito(i) va(vanno) valutato(i) attraverso i metodi suggeriti da ISO 11228-3.</w:t>
      </w:r>
    </w:p>
    <w:p w:rsidR="00B50D7D" w:rsidRPr="00B50D7D" w:rsidRDefault="00B50D7D" w:rsidP="00463BEA">
      <w:pPr>
        <w:spacing w:before="240"/>
        <w:jc w:val="both"/>
        <w:rPr>
          <w:rFonts w:asciiTheme="majorHAnsi" w:hAnsiTheme="majorHAnsi" w:cstheme="majorHAnsi"/>
          <w:iCs/>
        </w:rPr>
      </w:pPr>
      <w:r w:rsidRPr="00B50D7D">
        <w:rPr>
          <w:rFonts w:asciiTheme="majorHAnsi" w:hAnsiTheme="majorHAnsi" w:cstheme="majorHAnsi"/>
          <w:iCs/>
        </w:rPr>
        <w:t>Nelle situazioni critiche ogni sforzo andrà subito indirizzato alla riduzione del rischio chiaramente emerso, piuttosto che a spesso inutili e a volte assai complessi approfondimenti della valutazione.</w:t>
      </w:r>
    </w:p>
    <w:p w:rsidR="00B50D7D" w:rsidRPr="00B50D7D" w:rsidRDefault="00B50D7D" w:rsidP="00463BEA">
      <w:pPr>
        <w:spacing w:before="120"/>
        <w:jc w:val="both"/>
        <w:rPr>
          <w:rFonts w:asciiTheme="majorHAnsi" w:hAnsiTheme="majorHAnsi" w:cstheme="majorHAnsi"/>
          <w:iCs/>
        </w:rPr>
      </w:pPr>
      <w:r w:rsidRPr="00B50D7D">
        <w:rPr>
          <w:rFonts w:asciiTheme="majorHAnsi" w:hAnsiTheme="majorHAnsi" w:cstheme="majorHAnsi"/>
          <w:iCs/>
        </w:rPr>
        <w:t xml:space="preserve">Se alla tabella A si ha risposto anche un solo NO, la valutazione va proseguita secondo quanto descritto nel 3° </w:t>
      </w:r>
      <w:proofErr w:type="spellStart"/>
      <w:r w:rsidRPr="00B50D7D">
        <w:rPr>
          <w:rFonts w:asciiTheme="majorHAnsi" w:hAnsiTheme="majorHAnsi" w:cstheme="majorHAnsi"/>
          <w:iCs/>
        </w:rPr>
        <w:t>step</w:t>
      </w:r>
      <w:proofErr w:type="spellEnd"/>
      <w:r w:rsidRPr="00B50D7D">
        <w:rPr>
          <w:rFonts w:asciiTheme="majorHAnsi" w:hAnsiTheme="majorHAnsi" w:cstheme="majorHAnsi"/>
          <w:iCs/>
        </w:rPr>
        <w:t>.</w:t>
      </w:r>
    </w:p>
    <w:p w:rsidR="00C24077" w:rsidRPr="00FD14F4" w:rsidRDefault="00C24077" w:rsidP="00463BEA">
      <w:pPr>
        <w:pStyle w:val="Paragrafoelenco"/>
        <w:numPr>
          <w:ilvl w:val="1"/>
          <w:numId w:val="28"/>
        </w:numPr>
        <w:spacing w:before="240"/>
        <w:ind w:left="788" w:hanging="431"/>
        <w:jc w:val="both"/>
        <w:rPr>
          <w:rFonts w:asciiTheme="majorHAnsi" w:hAnsiTheme="majorHAnsi" w:cstheme="majorHAnsi"/>
          <w:b/>
        </w:rPr>
      </w:pPr>
      <w:r>
        <w:rPr>
          <w:rFonts w:asciiTheme="majorHAnsi" w:hAnsiTheme="majorHAnsi" w:cstheme="majorHAnsi"/>
          <w:b/>
        </w:rPr>
        <w:t>TERZO STEP: LA VALUTAZIONE ANALITICA DEL RISCHIO</w:t>
      </w:r>
    </w:p>
    <w:p w:rsidR="00442284" w:rsidRPr="00CD4CA7" w:rsidRDefault="00442284" w:rsidP="0041448E">
      <w:pPr>
        <w:spacing w:line="220" w:lineRule="exact"/>
        <w:jc w:val="both"/>
        <w:rPr>
          <w:rFonts w:asciiTheme="majorHAnsi" w:hAnsiTheme="majorHAnsi" w:cstheme="majorHAnsi"/>
        </w:rPr>
      </w:pPr>
      <w:r w:rsidRPr="00CD4CA7">
        <w:rPr>
          <w:rFonts w:asciiTheme="majorHAnsi" w:hAnsiTheme="majorHAnsi" w:cstheme="majorHAnsi"/>
        </w:rPr>
        <w:t xml:space="preserve">Per le condizioni lavorative che alla valutazione rapida non siano risultate né sicuramente accettabili, né sicuramente inaccettabili </w:t>
      </w:r>
      <w:r w:rsidR="00EB0958" w:rsidRPr="00CD4CA7">
        <w:rPr>
          <w:rFonts w:asciiTheme="majorHAnsi" w:hAnsiTheme="majorHAnsi" w:cstheme="majorHAnsi"/>
        </w:rPr>
        <w:t>si effettu</w:t>
      </w:r>
      <w:r w:rsidRPr="00CD4CA7">
        <w:rPr>
          <w:rFonts w:asciiTheme="majorHAnsi" w:hAnsiTheme="majorHAnsi" w:cstheme="majorHAnsi"/>
        </w:rPr>
        <w:t>e</w:t>
      </w:r>
      <w:r w:rsidR="00EB0958" w:rsidRPr="00CD4CA7">
        <w:rPr>
          <w:rFonts w:asciiTheme="majorHAnsi" w:hAnsiTheme="majorHAnsi" w:cstheme="majorHAnsi"/>
        </w:rPr>
        <w:t>rà</w:t>
      </w:r>
      <w:r w:rsidR="00332759" w:rsidRPr="00CD4CA7">
        <w:rPr>
          <w:rFonts w:asciiTheme="majorHAnsi" w:hAnsiTheme="majorHAnsi" w:cstheme="majorHAnsi"/>
        </w:rPr>
        <w:t xml:space="preserve"> una valutazione analitica del rischio.</w:t>
      </w:r>
      <w:r w:rsidRPr="00CD4CA7">
        <w:rPr>
          <w:rFonts w:asciiTheme="majorHAnsi" w:hAnsiTheme="majorHAnsi" w:cstheme="majorHAnsi"/>
        </w:rPr>
        <w:t xml:space="preserve"> </w:t>
      </w:r>
    </w:p>
    <w:p w:rsidR="00442284" w:rsidRPr="00CD4CA7" w:rsidRDefault="0041448E" w:rsidP="00463BEA">
      <w:pPr>
        <w:spacing w:before="120"/>
        <w:jc w:val="both"/>
        <w:rPr>
          <w:rFonts w:asciiTheme="majorHAnsi" w:hAnsiTheme="majorHAnsi" w:cstheme="majorHAnsi"/>
        </w:rPr>
      </w:pPr>
      <w:r w:rsidRPr="00CD4CA7">
        <w:rPr>
          <w:rFonts w:asciiTheme="majorHAnsi" w:hAnsiTheme="majorHAnsi" w:cstheme="majorHAnsi"/>
        </w:rPr>
        <w:t>In ogni caso, l</w:t>
      </w:r>
      <w:r w:rsidR="00442284" w:rsidRPr="00CD4CA7">
        <w:rPr>
          <w:rFonts w:asciiTheme="majorHAnsi" w:hAnsiTheme="majorHAnsi" w:cstheme="majorHAnsi"/>
        </w:rPr>
        <w:t xml:space="preserve">’analisi dettagliata </w:t>
      </w:r>
      <w:r w:rsidR="00EB0958" w:rsidRPr="00CD4CA7">
        <w:rPr>
          <w:rFonts w:asciiTheme="majorHAnsi" w:hAnsiTheme="majorHAnsi" w:cstheme="majorHAnsi"/>
        </w:rPr>
        <w:t>viene</w:t>
      </w:r>
      <w:r w:rsidR="00442284" w:rsidRPr="00CD4CA7">
        <w:rPr>
          <w:rFonts w:asciiTheme="majorHAnsi" w:hAnsiTheme="majorHAnsi" w:cstheme="majorHAnsi"/>
        </w:rPr>
        <w:t xml:space="preserve"> condotta nei seguenti casi:</w:t>
      </w:r>
    </w:p>
    <w:p w:rsidR="00442284" w:rsidRPr="00CD4CA7" w:rsidRDefault="00442284" w:rsidP="0017130C">
      <w:pPr>
        <w:pStyle w:val="Elencoacolori-Colore11"/>
        <w:numPr>
          <w:ilvl w:val="0"/>
          <w:numId w:val="3"/>
        </w:numPr>
        <w:jc w:val="both"/>
        <w:rPr>
          <w:rFonts w:asciiTheme="majorHAnsi" w:hAnsiTheme="majorHAnsi" w:cstheme="majorHAnsi"/>
        </w:rPr>
      </w:pPr>
      <w:r w:rsidRPr="00CD4CA7">
        <w:rPr>
          <w:rFonts w:asciiTheme="majorHAnsi" w:hAnsiTheme="majorHAnsi" w:cstheme="majorHAnsi"/>
        </w:rPr>
        <w:t>I risultati della stima non sono coerenti con l’analisi di contesto o sono presenti patologie degli arti superiori tra gli addetti</w:t>
      </w:r>
    </w:p>
    <w:p w:rsidR="00442284" w:rsidRPr="00CD4CA7" w:rsidRDefault="00442284" w:rsidP="0017130C">
      <w:pPr>
        <w:pStyle w:val="Elencoacolori-Colore11"/>
        <w:numPr>
          <w:ilvl w:val="0"/>
          <w:numId w:val="3"/>
        </w:numPr>
        <w:jc w:val="both"/>
        <w:rPr>
          <w:rFonts w:asciiTheme="majorHAnsi" w:hAnsiTheme="majorHAnsi" w:cstheme="majorHAnsi"/>
        </w:rPr>
      </w:pPr>
      <w:r w:rsidRPr="00CD4CA7">
        <w:rPr>
          <w:rFonts w:asciiTheme="majorHAnsi" w:hAnsiTheme="majorHAnsi" w:cstheme="majorHAnsi"/>
        </w:rPr>
        <w:t>Sono necessari dati più approfonditi per operare la riprogettazione della postazione</w:t>
      </w:r>
      <w:r w:rsidR="00A67F59" w:rsidRPr="00CD4CA7">
        <w:rPr>
          <w:rFonts w:asciiTheme="majorHAnsi" w:hAnsiTheme="majorHAnsi" w:cstheme="majorHAnsi"/>
        </w:rPr>
        <w:t xml:space="preserve"> di  lavor0</w:t>
      </w:r>
      <w:r w:rsidRPr="00CD4CA7">
        <w:rPr>
          <w:rFonts w:asciiTheme="majorHAnsi" w:hAnsiTheme="majorHAnsi" w:cstheme="majorHAnsi"/>
        </w:rPr>
        <w:t xml:space="preserve"> </w:t>
      </w:r>
    </w:p>
    <w:p w:rsidR="00442284" w:rsidRPr="00CD4CA7" w:rsidRDefault="00442284" w:rsidP="0017130C">
      <w:pPr>
        <w:pStyle w:val="Elencoacolori-Colore11"/>
        <w:numPr>
          <w:ilvl w:val="0"/>
          <w:numId w:val="3"/>
        </w:numPr>
        <w:jc w:val="both"/>
        <w:rPr>
          <w:rFonts w:asciiTheme="majorHAnsi" w:hAnsiTheme="majorHAnsi" w:cstheme="majorHAnsi"/>
        </w:rPr>
      </w:pPr>
      <w:r w:rsidRPr="00CD4CA7">
        <w:rPr>
          <w:rFonts w:asciiTheme="majorHAnsi" w:hAnsiTheme="majorHAnsi" w:cstheme="majorHAnsi"/>
        </w:rPr>
        <w:t>E’ necessario stabilire più puntualmente una relazione tra rischio e danno in procedure di riconoscimento di una possibile malattia professionale.</w:t>
      </w:r>
    </w:p>
    <w:p w:rsidR="00442284" w:rsidRPr="00CD4CA7" w:rsidRDefault="0041448E" w:rsidP="00463BEA">
      <w:pPr>
        <w:spacing w:before="120"/>
        <w:jc w:val="both"/>
        <w:rPr>
          <w:rFonts w:asciiTheme="majorHAnsi" w:hAnsiTheme="majorHAnsi" w:cstheme="majorHAnsi"/>
        </w:rPr>
      </w:pPr>
      <w:r w:rsidRPr="00CD4CA7">
        <w:rPr>
          <w:rFonts w:asciiTheme="majorHAnsi" w:hAnsiTheme="majorHAnsi" w:cstheme="majorHAnsi"/>
        </w:rPr>
        <w:t>Per</w:t>
      </w:r>
      <w:r w:rsidR="00442284" w:rsidRPr="00CD4CA7">
        <w:rPr>
          <w:rFonts w:asciiTheme="majorHAnsi" w:hAnsiTheme="majorHAnsi" w:cstheme="majorHAnsi"/>
        </w:rPr>
        <w:t xml:space="preserve"> la valutazione dettagliata del rischio si possono utilizzare vari metodi (indice OCRA, Strain </w:t>
      </w:r>
      <w:proofErr w:type="spellStart"/>
      <w:r w:rsidR="00442284" w:rsidRPr="00CD4CA7">
        <w:rPr>
          <w:rFonts w:asciiTheme="majorHAnsi" w:hAnsiTheme="majorHAnsi" w:cstheme="majorHAnsi"/>
        </w:rPr>
        <w:t>Index</w:t>
      </w:r>
      <w:proofErr w:type="spellEnd"/>
      <w:r w:rsidR="00442284" w:rsidRPr="00CD4CA7">
        <w:rPr>
          <w:rFonts w:asciiTheme="majorHAnsi" w:hAnsiTheme="majorHAnsi" w:cstheme="majorHAnsi"/>
        </w:rPr>
        <w:t>, HAL/ACGIH TLV), ma la norma ISO 11228-3 indica come strumento preferenziale il metodo dell’indice OCRA.</w:t>
      </w:r>
    </w:p>
    <w:p w:rsidR="0041448E" w:rsidRPr="00CD4CA7" w:rsidRDefault="0041448E" w:rsidP="00463BEA">
      <w:pPr>
        <w:spacing w:before="120"/>
        <w:jc w:val="both"/>
        <w:rPr>
          <w:rFonts w:asciiTheme="majorHAnsi" w:hAnsiTheme="majorHAnsi" w:cstheme="majorHAnsi"/>
        </w:rPr>
      </w:pPr>
      <w:r w:rsidRPr="00CD4CA7">
        <w:rPr>
          <w:rFonts w:asciiTheme="majorHAnsi" w:hAnsiTheme="majorHAnsi" w:cstheme="majorHAnsi"/>
        </w:rPr>
        <w:t xml:space="preserve">Qualsiasi sia il metodo utilizzato, il punteggio finale deve poter essere interpretato secondo lo schema di classificazione detto </w:t>
      </w:r>
      <w:r w:rsidRPr="00CD4CA7">
        <w:rPr>
          <w:rFonts w:asciiTheme="majorHAnsi" w:hAnsiTheme="majorHAnsi" w:cstheme="majorHAnsi"/>
          <w:u w:val="single"/>
        </w:rPr>
        <w:t>“a semaforo”</w:t>
      </w:r>
      <w:r w:rsidRPr="00CD4CA7">
        <w:rPr>
          <w:rFonts w:asciiTheme="majorHAnsi" w:hAnsiTheme="majorHAnsi" w:cstheme="majorHAnsi"/>
        </w:rPr>
        <w:t xml:space="preserve"> o delle 3 zone, (o più zone intermedie), come accade nella checklist OCRA nella sua versione più recente</w:t>
      </w:r>
      <w:r w:rsidR="00A67F59" w:rsidRPr="00CD4CA7">
        <w:rPr>
          <w:rFonts w:asciiTheme="majorHAnsi" w:hAnsiTheme="majorHAnsi" w:cstheme="majorHAnsi"/>
        </w:rPr>
        <w:t xml:space="preserve"> (tabella 1</w:t>
      </w:r>
      <w:r w:rsidR="00463BEA">
        <w:rPr>
          <w:rFonts w:asciiTheme="majorHAnsi" w:hAnsiTheme="majorHAnsi" w:cstheme="majorHAnsi"/>
        </w:rPr>
        <w:t>3</w:t>
      </w:r>
      <w:r w:rsidR="00A67F59" w:rsidRPr="00CD4CA7">
        <w:rPr>
          <w:rFonts w:asciiTheme="majorHAnsi" w:hAnsiTheme="majorHAnsi" w:cstheme="majorHAnsi"/>
        </w:rPr>
        <w:t>)</w:t>
      </w:r>
      <w:r w:rsidRPr="00CD4CA7">
        <w:rPr>
          <w:rFonts w:asciiTheme="majorHAnsi" w:hAnsiTheme="majorHAnsi" w:cstheme="majorHAnsi"/>
        </w:rPr>
        <w:t>.</w:t>
      </w:r>
    </w:p>
    <w:p w:rsidR="00A67F59" w:rsidRPr="00CD4CA7" w:rsidRDefault="00463BEA" w:rsidP="00463BEA">
      <w:pPr>
        <w:spacing w:before="240" w:after="120"/>
        <w:rPr>
          <w:rFonts w:asciiTheme="majorHAnsi" w:hAnsiTheme="majorHAnsi" w:cstheme="majorHAnsi"/>
          <w:color w:val="FF0000"/>
        </w:rPr>
      </w:pPr>
      <w:r>
        <w:rPr>
          <w:rFonts w:asciiTheme="majorHAnsi" w:hAnsiTheme="majorHAnsi" w:cstheme="majorHAnsi"/>
          <w:b/>
          <w:sz w:val="20"/>
          <w:szCs w:val="20"/>
        </w:rPr>
        <w:t>TABELLA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5"/>
        <w:gridCol w:w="4605"/>
      </w:tblGrid>
      <w:tr w:rsidR="0041448E" w:rsidRPr="00CD4CA7" w:rsidTr="0041448E">
        <w:tc>
          <w:tcPr>
            <w:tcW w:w="4605" w:type="dxa"/>
            <w:shd w:val="clear" w:color="auto" w:fill="92D050"/>
          </w:tcPr>
          <w:p w:rsidR="0041448E" w:rsidRPr="00CD4CA7" w:rsidRDefault="0041448E" w:rsidP="0041448E">
            <w:pPr>
              <w:jc w:val="center"/>
              <w:rPr>
                <w:rFonts w:asciiTheme="majorHAnsi" w:hAnsiTheme="majorHAnsi" w:cstheme="majorHAnsi"/>
              </w:rPr>
            </w:pPr>
            <w:r w:rsidRPr="00CD4CA7">
              <w:rPr>
                <w:rFonts w:asciiTheme="majorHAnsi" w:hAnsiTheme="majorHAnsi" w:cstheme="majorHAnsi"/>
              </w:rPr>
              <w:t>FASCIA VERDE</w:t>
            </w:r>
          </w:p>
        </w:tc>
        <w:tc>
          <w:tcPr>
            <w:tcW w:w="4605" w:type="dxa"/>
            <w:shd w:val="clear" w:color="auto" w:fill="92D050"/>
          </w:tcPr>
          <w:p w:rsidR="0041448E" w:rsidRPr="00CD4CA7" w:rsidRDefault="0041448E" w:rsidP="0041448E">
            <w:pPr>
              <w:jc w:val="center"/>
              <w:rPr>
                <w:rFonts w:asciiTheme="majorHAnsi" w:hAnsiTheme="majorHAnsi" w:cstheme="majorHAnsi"/>
                <w:color w:val="000000"/>
              </w:rPr>
            </w:pPr>
            <w:r w:rsidRPr="00CD4CA7">
              <w:rPr>
                <w:rFonts w:asciiTheme="majorHAnsi" w:hAnsiTheme="majorHAnsi" w:cstheme="majorHAnsi"/>
                <w:color w:val="000000"/>
              </w:rPr>
              <w:t>RISCHIO ACCETTABILE</w:t>
            </w:r>
          </w:p>
        </w:tc>
      </w:tr>
      <w:tr w:rsidR="0041448E" w:rsidRPr="00CD4CA7" w:rsidTr="0041448E">
        <w:tc>
          <w:tcPr>
            <w:tcW w:w="4605" w:type="dxa"/>
            <w:shd w:val="clear" w:color="auto" w:fill="FFFF00"/>
          </w:tcPr>
          <w:p w:rsidR="0041448E" w:rsidRPr="00CD4CA7" w:rsidRDefault="0041448E" w:rsidP="0041448E">
            <w:pPr>
              <w:jc w:val="center"/>
              <w:rPr>
                <w:rFonts w:asciiTheme="majorHAnsi" w:hAnsiTheme="majorHAnsi" w:cstheme="majorHAnsi"/>
              </w:rPr>
            </w:pPr>
            <w:r w:rsidRPr="00CD4CA7">
              <w:rPr>
                <w:rFonts w:asciiTheme="majorHAnsi" w:hAnsiTheme="majorHAnsi" w:cstheme="majorHAnsi"/>
              </w:rPr>
              <w:t xml:space="preserve"> FASCIA GIALLA</w:t>
            </w:r>
          </w:p>
        </w:tc>
        <w:tc>
          <w:tcPr>
            <w:tcW w:w="4605" w:type="dxa"/>
            <w:shd w:val="clear" w:color="auto" w:fill="FFFF00"/>
          </w:tcPr>
          <w:p w:rsidR="0041448E" w:rsidRPr="00CD4CA7" w:rsidRDefault="0041448E" w:rsidP="0041448E">
            <w:pPr>
              <w:jc w:val="center"/>
              <w:rPr>
                <w:rFonts w:asciiTheme="majorHAnsi" w:hAnsiTheme="majorHAnsi" w:cstheme="majorHAnsi"/>
                <w:color w:val="000000"/>
              </w:rPr>
            </w:pPr>
            <w:r w:rsidRPr="00CD4CA7">
              <w:rPr>
                <w:rFonts w:asciiTheme="majorHAnsi" w:hAnsiTheme="majorHAnsi" w:cstheme="majorHAnsi"/>
                <w:color w:val="000000"/>
              </w:rPr>
              <w:t>RISCHIO LIEVE</w:t>
            </w:r>
          </w:p>
        </w:tc>
      </w:tr>
      <w:tr w:rsidR="0041448E" w:rsidRPr="00CD4CA7" w:rsidTr="0041448E">
        <w:tc>
          <w:tcPr>
            <w:tcW w:w="4605" w:type="dxa"/>
            <w:shd w:val="clear" w:color="auto" w:fill="FF0000"/>
          </w:tcPr>
          <w:p w:rsidR="0041448E" w:rsidRPr="00CD4CA7" w:rsidRDefault="001F23EE" w:rsidP="0041448E">
            <w:pPr>
              <w:rPr>
                <w:rFonts w:asciiTheme="majorHAnsi" w:hAnsiTheme="majorHAnsi" w:cstheme="majorHAnsi"/>
                <w:color w:val="000000"/>
              </w:rPr>
            </w:pPr>
            <w:r w:rsidRPr="00CD4CA7">
              <w:rPr>
                <w:rFonts w:asciiTheme="majorHAnsi" w:hAnsiTheme="majorHAnsi" w:cstheme="majorHAnsi"/>
                <w:color w:val="000000"/>
              </w:rPr>
              <w:t xml:space="preserve">                 </w:t>
            </w:r>
            <w:r w:rsidR="00B976A7">
              <w:rPr>
                <w:rFonts w:asciiTheme="majorHAnsi" w:hAnsiTheme="majorHAnsi" w:cstheme="majorHAnsi"/>
                <w:color w:val="000000"/>
              </w:rPr>
              <w:t xml:space="preserve">          </w:t>
            </w:r>
            <w:r w:rsidRPr="00CD4CA7">
              <w:rPr>
                <w:rFonts w:asciiTheme="majorHAnsi" w:hAnsiTheme="majorHAnsi" w:cstheme="majorHAnsi"/>
                <w:color w:val="000000"/>
              </w:rPr>
              <w:t xml:space="preserve"> </w:t>
            </w:r>
            <w:r w:rsidR="0041448E" w:rsidRPr="00CD4CA7">
              <w:rPr>
                <w:rFonts w:asciiTheme="majorHAnsi" w:hAnsiTheme="majorHAnsi" w:cstheme="majorHAnsi"/>
                <w:color w:val="000000"/>
              </w:rPr>
              <w:t>FASCIA ROSSA</w:t>
            </w:r>
            <w:r w:rsidR="0041448E" w:rsidRPr="00CD4CA7">
              <w:rPr>
                <w:rFonts w:asciiTheme="majorHAnsi" w:hAnsiTheme="majorHAnsi" w:cstheme="majorHAnsi"/>
                <w:color w:val="FF0000"/>
              </w:rPr>
              <w:t xml:space="preserve"> </w:t>
            </w:r>
          </w:p>
        </w:tc>
        <w:tc>
          <w:tcPr>
            <w:tcW w:w="4605" w:type="dxa"/>
            <w:shd w:val="clear" w:color="auto" w:fill="FF0000"/>
          </w:tcPr>
          <w:p w:rsidR="0041448E" w:rsidRPr="00CD4CA7" w:rsidRDefault="0041448E" w:rsidP="0041448E">
            <w:pPr>
              <w:jc w:val="center"/>
              <w:rPr>
                <w:rFonts w:asciiTheme="majorHAnsi" w:hAnsiTheme="majorHAnsi" w:cstheme="majorHAnsi"/>
              </w:rPr>
            </w:pPr>
            <w:r w:rsidRPr="00CD4CA7">
              <w:rPr>
                <w:rFonts w:asciiTheme="majorHAnsi" w:hAnsiTheme="majorHAnsi" w:cstheme="majorHAnsi"/>
              </w:rPr>
              <w:t>RISCHIO ELEVATO</w:t>
            </w:r>
          </w:p>
        </w:tc>
      </w:tr>
    </w:tbl>
    <w:p w:rsidR="008A2162" w:rsidRDefault="008A2162" w:rsidP="00442284">
      <w:pPr>
        <w:ind w:right="284"/>
        <w:rPr>
          <w:rFonts w:asciiTheme="majorHAnsi" w:hAnsiTheme="majorHAnsi" w:cstheme="majorHAnsi"/>
        </w:rPr>
      </w:pPr>
    </w:p>
    <w:p w:rsidR="008A2162" w:rsidRDefault="008A2162">
      <w:pPr>
        <w:rPr>
          <w:rFonts w:asciiTheme="majorHAnsi" w:hAnsiTheme="majorHAnsi" w:cstheme="majorHAnsi"/>
        </w:rPr>
      </w:pPr>
      <w:r>
        <w:rPr>
          <w:rFonts w:asciiTheme="majorHAnsi" w:hAnsiTheme="majorHAnsi" w:cstheme="majorHAnsi"/>
        </w:rPr>
        <w:br w:type="page"/>
      </w:r>
    </w:p>
    <w:p w:rsidR="005A7D0D" w:rsidRDefault="005A7D0D" w:rsidP="005A7D0D">
      <w:pPr>
        <w:pStyle w:val="Elencoacolori-Colore11"/>
        <w:ind w:left="0" w:right="284"/>
        <w:rPr>
          <w:rFonts w:asciiTheme="majorHAnsi" w:hAnsiTheme="majorHAnsi" w:cstheme="majorHAnsi"/>
          <w:b/>
        </w:rPr>
      </w:pPr>
    </w:p>
    <w:p w:rsidR="005A7D0D" w:rsidRDefault="005A7D0D" w:rsidP="005A7D0D">
      <w:pPr>
        <w:pStyle w:val="Elencoacolori-Colore11"/>
        <w:ind w:left="0" w:right="284"/>
        <w:rPr>
          <w:rFonts w:asciiTheme="majorHAnsi" w:hAnsiTheme="majorHAnsi" w:cstheme="majorHAnsi"/>
          <w:b/>
        </w:rPr>
      </w:pPr>
    </w:p>
    <w:p w:rsidR="00442284" w:rsidRDefault="00442284" w:rsidP="00277E92">
      <w:pPr>
        <w:pStyle w:val="Elencoacolori-Colore11"/>
        <w:numPr>
          <w:ilvl w:val="0"/>
          <w:numId w:val="28"/>
        </w:numPr>
        <w:ind w:right="284"/>
        <w:rPr>
          <w:rFonts w:asciiTheme="majorHAnsi" w:hAnsiTheme="majorHAnsi" w:cstheme="majorHAnsi"/>
          <w:b/>
        </w:rPr>
      </w:pPr>
      <w:r w:rsidRPr="00CD4CA7">
        <w:rPr>
          <w:rFonts w:asciiTheme="majorHAnsi" w:hAnsiTheme="majorHAnsi" w:cstheme="majorHAnsi"/>
          <w:b/>
        </w:rPr>
        <w:t xml:space="preserve">INTERVENTI  </w:t>
      </w:r>
      <w:proofErr w:type="spellStart"/>
      <w:r w:rsidRPr="00CD4CA7">
        <w:rPr>
          <w:rFonts w:asciiTheme="majorHAnsi" w:hAnsiTheme="majorHAnsi" w:cstheme="majorHAnsi"/>
          <w:b/>
        </w:rPr>
        <w:t>DI</w:t>
      </w:r>
      <w:proofErr w:type="spellEnd"/>
      <w:r w:rsidRPr="00CD4CA7">
        <w:rPr>
          <w:rFonts w:asciiTheme="majorHAnsi" w:hAnsiTheme="majorHAnsi" w:cstheme="majorHAnsi"/>
          <w:b/>
        </w:rPr>
        <w:t xml:space="preserve">  BONIFICA </w:t>
      </w:r>
    </w:p>
    <w:p w:rsidR="00AD5454" w:rsidRDefault="008A2162" w:rsidP="00442284">
      <w:pPr>
        <w:pStyle w:val="Elencoacolori-Colore11"/>
        <w:numPr>
          <w:ilvl w:val="1"/>
          <w:numId w:val="28"/>
        </w:numPr>
        <w:ind w:right="284"/>
        <w:rPr>
          <w:rFonts w:asciiTheme="majorHAnsi" w:hAnsiTheme="majorHAnsi" w:cstheme="majorHAnsi"/>
          <w:b/>
        </w:rPr>
      </w:pPr>
      <w:r w:rsidRPr="008A2162">
        <w:rPr>
          <w:rFonts w:asciiTheme="majorHAnsi" w:hAnsiTheme="majorHAnsi" w:cstheme="majorHAnsi"/>
          <w:b/>
        </w:rPr>
        <w:t>INTRODUZIONE</w:t>
      </w:r>
    </w:p>
    <w:p w:rsidR="00442284" w:rsidRPr="00CD4CA7" w:rsidRDefault="00442284" w:rsidP="00442284">
      <w:pPr>
        <w:pStyle w:val="Testodelblocco"/>
        <w:ind w:left="0" w:right="-2"/>
        <w:rPr>
          <w:rFonts w:asciiTheme="majorHAnsi" w:hAnsiTheme="majorHAnsi" w:cstheme="majorHAnsi"/>
        </w:rPr>
      </w:pPr>
      <w:r w:rsidRPr="00CD4CA7">
        <w:rPr>
          <w:rFonts w:asciiTheme="majorHAnsi" w:hAnsiTheme="majorHAnsi" w:cstheme="majorHAnsi"/>
        </w:rPr>
        <w:t>Qualora la valutazione del</w:t>
      </w:r>
      <w:r w:rsidRPr="00CD4CA7">
        <w:rPr>
          <w:rFonts w:asciiTheme="majorHAnsi" w:hAnsiTheme="majorHAnsi" w:cstheme="majorHAnsi"/>
          <w:color w:val="C0504D"/>
        </w:rPr>
        <w:t>l</w:t>
      </w:r>
      <w:r w:rsidRPr="00CD4CA7">
        <w:rPr>
          <w:rFonts w:asciiTheme="majorHAnsi" w:hAnsiTheme="majorHAnsi" w:cstheme="majorHAnsi"/>
        </w:rPr>
        <w:t xml:space="preserve">’esposizione e lo studio delle patologie muscolo-scheletriche correlate al lavoro abbiano evidenziato la presenza di un rischio legato ai movimenti ripetitivi e/o sforzi degli arti superiori </w:t>
      </w:r>
      <w:r w:rsidR="00A67F59" w:rsidRPr="00CD4CA7">
        <w:rPr>
          <w:rFonts w:asciiTheme="majorHAnsi" w:hAnsiTheme="majorHAnsi" w:cstheme="majorHAnsi"/>
        </w:rPr>
        <w:t>è</w:t>
      </w:r>
      <w:r w:rsidRPr="00CD4CA7">
        <w:rPr>
          <w:rFonts w:asciiTheme="majorHAnsi" w:hAnsiTheme="majorHAnsi" w:cstheme="majorHAnsi"/>
        </w:rPr>
        <w:t xml:space="preserve"> necessario attuare interventi relativi a tre di aree di intervento:</w:t>
      </w:r>
    </w:p>
    <w:p w:rsidR="00442284" w:rsidRPr="00CD4CA7" w:rsidRDefault="00442284" w:rsidP="005A7D0D">
      <w:pPr>
        <w:pStyle w:val="Testodelblocco"/>
        <w:numPr>
          <w:ilvl w:val="0"/>
          <w:numId w:val="37"/>
        </w:numPr>
        <w:jc w:val="left"/>
        <w:rPr>
          <w:rFonts w:asciiTheme="majorHAnsi" w:hAnsiTheme="majorHAnsi" w:cstheme="majorHAnsi"/>
        </w:rPr>
      </w:pPr>
      <w:r w:rsidRPr="00CD4CA7">
        <w:rPr>
          <w:rFonts w:asciiTheme="majorHAnsi" w:hAnsiTheme="majorHAnsi" w:cstheme="majorHAnsi"/>
        </w:rPr>
        <w:t>strutturale (posto di lavoro, utilizzo di strumenti ergonomici)</w:t>
      </w:r>
    </w:p>
    <w:p w:rsidR="00442284" w:rsidRPr="00CD4CA7" w:rsidRDefault="00442284" w:rsidP="005A7D0D">
      <w:pPr>
        <w:pStyle w:val="Testodelblocco"/>
        <w:numPr>
          <w:ilvl w:val="0"/>
          <w:numId w:val="37"/>
        </w:numPr>
        <w:jc w:val="left"/>
        <w:rPr>
          <w:rFonts w:asciiTheme="majorHAnsi" w:hAnsiTheme="majorHAnsi" w:cstheme="majorHAnsi"/>
        </w:rPr>
      </w:pPr>
      <w:r w:rsidRPr="00CD4CA7">
        <w:rPr>
          <w:rFonts w:asciiTheme="majorHAnsi" w:hAnsiTheme="majorHAnsi" w:cstheme="majorHAnsi"/>
        </w:rPr>
        <w:t>organizzativa (ritmi, pause, rotazioni)</w:t>
      </w:r>
    </w:p>
    <w:p w:rsidR="00442284" w:rsidRPr="00CD4CA7" w:rsidRDefault="00442284" w:rsidP="005A7D0D">
      <w:pPr>
        <w:pStyle w:val="Testodelblocco"/>
        <w:numPr>
          <w:ilvl w:val="0"/>
          <w:numId w:val="37"/>
        </w:numPr>
        <w:jc w:val="left"/>
        <w:rPr>
          <w:rFonts w:asciiTheme="majorHAnsi" w:hAnsiTheme="majorHAnsi" w:cstheme="majorHAnsi"/>
        </w:rPr>
      </w:pPr>
      <w:r w:rsidRPr="00CD4CA7">
        <w:rPr>
          <w:rFonts w:asciiTheme="majorHAnsi" w:hAnsiTheme="majorHAnsi" w:cstheme="majorHAnsi"/>
        </w:rPr>
        <w:t>formativa  (sui rischi e danni, modalità di svolgimento dei gesti e uso delle pause)</w:t>
      </w:r>
    </w:p>
    <w:p w:rsidR="00442284" w:rsidRPr="00CD4CA7" w:rsidRDefault="00442284" w:rsidP="005A7D0D">
      <w:pPr>
        <w:pStyle w:val="Testodelblocco"/>
        <w:spacing w:before="120"/>
        <w:ind w:left="0" w:right="0"/>
        <w:rPr>
          <w:rFonts w:asciiTheme="majorHAnsi" w:hAnsiTheme="majorHAnsi" w:cstheme="majorHAnsi"/>
        </w:rPr>
      </w:pPr>
      <w:r w:rsidRPr="00CD4CA7">
        <w:rPr>
          <w:rFonts w:asciiTheme="majorHAnsi" w:hAnsiTheme="majorHAnsi" w:cstheme="majorHAnsi"/>
        </w:rPr>
        <w:t>L’efficacia degli interventi dipende dall’azione coordinata e pressoché contemporanea su queste tre aree di intervento.</w:t>
      </w:r>
    </w:p>
    <w:p w:rsidR="00442284" w:rsidRPr="00CD4CA7" w:rsidRDefault="00A67F59" w:rsidP="005A7D0D">
      <w:pPr>
        <w:pStyle w:val="Default"/>
        <w:spacing w:before="120"/>
        <w:jc w:val="both"/>
        <w:rPr>
          <w:rFonts w:asciiTheme="majorHAnsi" w:hAnsiTheme="majorHAnsi" w:cstheme="majorHAnsi"/>
          <w:bCs/>
        </w:rPr>
      </w:pPr>
      <w:r w:rsidRPr="00CD4CA7">
        <w:rPr>
          <w:rFonts w:asciiTheme="majorHAnsi" w:hAnsiTheme="majorHAnsi" w:cstheme="majorHAnsi"/>
          <w:bCs/>
        </w:rPr>
        <w:t xml:space="preserve">La </w:t>
      </w:r>
      <w:r w:rsidR="00442284" w:rsidRPr="00CD4CA7">
        <w:rPr>
          <w:rFonts w:asciiTheme="majorHAnsi" w:hAnsiTheme="majorHAnsi" w:cstheme="majorHAnsi"/>
          <w:bCs/>
        </w:rPr>
        <w:t>caratterizzazione generale dei tipi di intervento</w:t>
      </w:r>
      <w:r w:rsidR="00B976A7">
        <w:rPr>
          <w:rFonts w:asciiTheme="majorHAnsi" w:hAnsiTheme="majorHAnsi" w:cstheme="majorHAnsi"/>
          <w:bCs/>
        </w:rPr>
        <w:t xml:space="preserve"> è riportata nella tabella 1</w:t>
      </w:r>
      <w:r w:rsidR="005A7D0D">
        <w:rPr>
          <w:rFonts w:asciiTheme="majorHAnsi" w:hAnsiTheme="majorHAnsi" w:cstheme="majorHAnsi"/>
          <w:bCs/>
        </w:rPr>
        <w:t>4</w:t>
      </w:r>
      <w:r w:rsidRPr="00CD4CA7">
        <w:rPr>
          <w:rFonts w:asciiTheme="majorHAnsi" w:hAnsiTheme="majorHAnsi" w:cstheme="majorHAnsi"/>
          <w:bCs/>
        </w:rPr>
        <w:t xml:space="preserve">. </w:t>
      </w:r>
    </w:p>
    <w:p w:rsidR="00A67F59" w:rsidRPr="00CD4CA7" w:rsidRDefault="005A7D0D" w:rsidP="005A7D0D">
      <w:pPr>
        <w:pStyle w:val="Default"/>
        <w:spacing w:before="240" w:after="120"/>
        <w:jc w:val="both"/>
        <w:rPr>
          <w:rFonts w:asciiTheme="majorHAnsi" w:hAnsiTheme="majorHAnsi" w:cstheme="majorHAnsi"/>
          <w:b/>
          <w:bCs/>
        </w:rPr>
      </w:pPr>
      <w:r>
        <w:rPr>
          <w:rFonts w:asciiTheme="majorHAnsi" w:hAnsiTheme="majorHAnsi" w:cstheme="majorHAnsi"/>
          <w:b/>
          <w:bCs/>
          <w:sz w:val="20"/>
          <w:szCs w:val="20"/>
        </w:rPr>
        <w:t>TABELLA 14</w:t>
      </w:r>
    </w:p>
    <w:tbl>
      <w:tblPr>
        <w:tblW w:w="10065" w:type="dxa"/>
        <w:tblInd w:w="-176" w:type="dxa"/>
        <w:tblBorders>
          <w:top w:val="single" w:sz="6" w:space="0" w:color="000000"/>
          <w:left w:val="single" w:sz="6" w:space="0" w:color="000000"/>
          <w:bottom w:val="single" w:sz="6" w:space="0" w:color="000000"/>
          <w:right w:val="single" w:sz="6" w:space="0" w:color="000000"/>
        </w:tblBorders>
        <w:tblLayout w:type="fixed"/>
        <w:tblLook w:val="0000"/>
      </w:tblPr>
      <w:tblGrid>
        <w:gridCol w:w="10065"/>
      </w:tblGrid>
      <w:tr w:rsidR="00442284" w:rsidRPr="00CD4CA7" w:rsidTr="00A67F59">
        <w:trPr>
          <w:trHeight w:val="138"/>
        </w:trPr>
        <w:tc>
          <w:tcPr>
            <w:tcW w:w="10065" w:type="dxa"/>
            <w:tcBorders>
              <w:top w:val="double" w:sz="4" w:space="0" w:color="auto"/>
              <w:left w:val="double" w:sz="4" w:space="0" w:color="auto"/>
              <w:bottom w:val="single" w:sz="6" w:space="0" w:color="000000"/>
              <w:right w:val="double" w:sz="4" w:space="0" w:color="auto"/>
            </w:tcBorders>
          </w:tcPr>
          <w:p w:rsidR="00442284" w:rsidRPr="00CD4CA7" w:rsidRDefault="00442284" w:rsidP="00CD0250">
            <w:pPr>
              <w:pStyle w:val="Default"/>
              <w:jc w:val="both"/>
              <w:rPr>
                <w:rFonts w:asciiTheme="majorHAnsi" w:hAnsiTheme="majorHAnsi" w:cstheme="majorHAnsi"/>
              </w:rPr>
            </w:pPr>
            <w:r w:rsidRPr="00CD4CA7">
              <w:rPr>
                <w:rFonts w:asciiTheme="majorHAnsi" w:hAnsiTheme="majorHAnsi" w:cstheme="majorHAnsi"/>
                <w:b/>
                <w:bCs/>
              </w:rPr>
              <w:t xml:space="preserve">Interventi strutturali </w:t>
            </w:r>
          </w:p>
        </w:tc>
      </w:tr>
      <w:tr w:rsidR="00442284" w:rsidRPr="00CD4CA7" w:rsidTr="00A67F59">
        <w:trPr>
          <w:trHeight w:val="133"/>
        </w:trPr>
        <w:tc>
          <w:tcPr>
            <w:tcW w:w="10065" w:type="dxa"/>
            <w:tcBorders>
              <w:top w:val="single" w:sz="6" w:space="0" w:color="000000"/>
              <w:left w:val="double" w:sz="4" w:space="0" w:color="auto"/>
              <w:bottom w:val="single" w:sz="6" w:space="0" w:color="000000"/>
              <w:right w:val="double" w:sz="4" w:space="0" w:color="auto"/>
            </w:tcBorders>
          </w:tcPr>
          <w:p w:rsidR="00442284" w:rsidRPr="00CD4CA7" w:rsidRDefault="00442284" w:rsidP="00CD0250">
            <w:pPr>
              <w:pStyle w:val="Default"/>
              <w:rPr>
                <w:rFonts w:asciiTheme="majorHAnsi" w:hAnsiTheme="majorHAnsi" w:cstheme="majorHAnsi"/>
              </w:rPr>
            </w:pPr>
            <w:r w:rsidRPr="00CD4CA7">
              <w:rPr>
                <w:rFonts w:asciiTheme="majorHAnsi" w:hAnsiTheme="majorHAnsi" w:cstheme="majorHAnsi"/>
              </w:rPr>
              <w:t xml:space="preserve">• disposizione ottimale del posto di lavoro, degli arredi e del lay-out </w:t>
            </w:r>
          </w:p>
        </w:tc>
      </w:tr>
      <w:tr w:rsidR="00442284" w:rsidRPr="00CD4CA7" w:rsidTr="00A67F59">
        <w:trPr>
          <w:trHeight w:val="133"/>
        </w:trPr>
        <w:tc>
          <w:tcPr>
            <w:tcW w:w="10065" w:type="dxa"/>
            <w:tcBorders>
              <w:top w:val="single" w:sz="6" w:space="0" w:color="000000"/>
              <w:left w:val="double" w:sz="4" w:space="0" w:color="auto"/>
              <w:bottom w:val="single" w:sz="6" w:space="0" w:color="000000"/>
              <w:right w:val="double" w:sz="4" w:space="0" w:color="auto"/>
            </w:tcBorders>
          </w:tcPr>
          <w:p w:rsidR="00442284" w:rsidRPr="00CD4CA7" w:rsidRDefault="00442284" w:rsidP="00CD0250">
            <w:pPr>
              <w:pStyle w:val="Default"/>
              <w:rPr>
                <w:rFonts w:asciiTheme="majorHAnsi" w:hAnsiTheme="majorHAnsi" w:cstheme="majorHAnsi"/>
              </w:rPr>
            </w:pPr>
            <w:r w:rsidRPr="00CD4CA7">
              <w:rPr>
                <w:rFonts w:asciiTheme="majorHAnsi" w:hAnsiTheme="majorHAnsi" w:cstheme="majorHAnsi"/>
              </w:rPr>
              <w:t xml:space="preserve">• scelta degli strumenti ergonomici </w:t>
            </w:r>
          </w:p>
        </w:tc>
      </w:tr>
      <w:tr w:rsidR="00442284" w:rsidRPr="00CD4CA7" w:rsidTr="00A67F59">
        <w:trPr>
          <w:trHeight w:val="248"/>
        </w:trPr>
        <w:tc>
          <w:tcPr>
            <w:tcW w:w="10065" w:type="dxa"/>
            <w:tcBorders>
              <w:top w:val="single" w:sz="6" w:space="0" w:color="000000"/>
              <w:left w:val="double" w:sz="4" w:space="0" w:color="auto"/>
              <w:bottom w:val="single" w:sz="6" w:space="0" w:color="000000"/>
              <w:right w:val="double" w:sz="4" w:space="0" w:color="auto"/>
            </w:tcBorders>
          </w:tcPr>
          <w:p w:rsidR="00442284" w:rsidRPr="00CD4CA7" w:rsidRDefault="00442284" w:rsidP="00CD0250">
            <w:pPr>
              <w:pStyle w:val="Default"/>
              <w:rPr>
                <w:rFonts w:asciiTheme="majorHAnsi" w:hAnsiTheme="majorHAnsi" w:cstheme="majorHAnsi"/>
              </w:rPr>
            </w:pPr>
            <w:r w:rsidRPr="00CD4CA7">
              <w:rPr>
                <w:rFonts w:asciiTheme="majorHAnsi" w:hAnsiTheme="majorHAnsi" w:cstheme="majorHAnsi"/>
              </w:rPr>
              <w:t xml:space="preserve">Tendono a migliorare gli aspetti legati a: </w:t>
            </w:r>
          </w:p>
          <w:p w:rsidR="00442284" w:rsidRPr="00CD4CA7" w:rsidRDefault="00442284" w:rsidP="00CD0250">
            <w:pPr>
              <w:pStyle w:val="Default"/>
              <w:rPr>
                <w:rFonts w:asciiTheme="majorHAnsi" w:hAnsiTheme="majorHAnsi" w:cstheme="majorHAnsi"/>
              </w:rPr>
            </w:pPr>
            <w:r w:rsidRPr="00CD4CA7">
              <w:rPr>
                <w:rFonts w:asciiTheme="majorHAnsi" w:hAnsiTheme="majorHAnsi" w:cstheme="majorHAnsi"/>
              </w:rPr>
              <w:t xml:space="preserve">uso di forza, posture e movimenti incongrui, compressioni localizzate </w:t>
            </w:r>
          </w:p>
        </w:tc>
      </w:tr>
      <w:tr w:rsidR="00442284" w:rsidRPr="00CD4CA7" w:rsidTr="00A67F59">
        <w:trPr>
          <w:trHeight w:val="138"/>
        </w:trPr>
        <w:tc>
          <w:tcPr>
            <w:tcW w:w="10065" w:type="dxa"/>
            <w:tcBorders>
              <w:top w:val="single" w:sz="8" w:space="0" w:color="000000"/>
              <w:left w:val="double" w:sz="4" w:space="0" w:color="auto"/>
              <w:bottom w:val="single" w:sz="6" w:space="0" w:color="000000"/>
              <w:right w:val="double" w:sz="4" w:space="0" w:color="auto"/>
            </w:tcBorders>
          </w:tcPr>
          <w:p w:rsidR="00442284" w:rsidRPr="00CD4CA7" w:rsidRDefault="00442284" w:rsidP="00CD0250">
            <w:pPr>
              <w:pStyle w:val="Default"/>
              <w:jc w:val="both"/>
              <w:rPr>
                <w:rFonts w:asciiTheme="majorHAnsi" w:hAnsiTheme="majorHAnsi" w:cstheme="majorHAnsi"/>
              </w:rPr>
            </w:pPr>
            <w:r w:rsidRPr="00CD4CA7">
              <w:rPr>
                <w:rFonts w:asciiTheme="majorHAnsi" w:hAnsiTheme="majorHAnsi" w:cstheme="majorHAnsi"/>
                <w:b/>
                <w:bCs/>
              </w:rPr>
              <w:t xml:space="preserve">Interventi organizzativi </w:t>
            </w:r>
          </w:p>
        </w:tc>
      </w:tr>
      <w:tr w:rsidR="00442284" w:rsidRPr="00CD4CA7" w:rsidTr="00A67F59">
        <w:trPr>
          <w:trHeight w:val="133"/>
        </w:trPr>
        <w:tc>
          <w:tcPr>
            <w:tcW w:w="10065" w:type="dxa"/>
            <w:tcBorders>
              <w:top w:val="single" w:sz="6" w:space="0" w:color="000000"/>
              <w:left w:val="double" w:sz="4" w:space="0" w:color="auto"/>
              <w:bottom w:val="single" w:sz="6" w:space="0" w:color="000000"/>
              <w:right w:val="double" w:sz="4" w:space="0" w:color="auto"/>
            </w:tcBorders>
          </w:tcPr>
          <w:p w:rsidR="00442284" w:rsidRPr="00CD4CA7" w:rsidRDefault="00442284" w:rsidP="00CD0250">
            <w:pPr>
              <w:pStyle w:val="Default"/>
              <w:jc w:val="both"/>
              <w:rPr>
                <w:rFonts w:asciiTheme="majorHAnsi" w:hAnsiTheme="majorHAnsi" w:cstheme="majorHAnsi"/>
              </w:rPr>
            </w:pPr>
            <w:r w:rsidRPr="00CD4CA7">
              <w:rPr>
                <w:rFonts w:asciiTheme="majorHAnsi" w:hAnsiTheme="majorHAnsi" w:cstheme="majorHAnsi"/>
              </w:rPr>
              <w:t xml:space="preserve">• progettazione ergonomica del lavoro (ritmi, pause, rotazioni su compiti alternativi, parziali o totali) </w:t>
            </w:r>
          </w:p>
        </w:tc>
      </w:tr>
      <w:tr w:rsidR="00442284" w:rsidRPr="00CD4CA7" w:rsidTr="00A67F59">
        <w:trPr>
          <w:trHeight w:val="363"/>
        </w:trPr>
        <w:tc>
          <w:tcPr>
            <w:tcW w:w="10065" w:type="dxa"/>
            <w:tcBorders>
              <w:top w:val="single" w:sz="6" w:space="0" w:color="000000"/>
              <w:left w:val="double" w:sz="4" w:space="0" w:color="auto"/>
              <w:bottom w:val="single" w:sz="8" w:space="0" w:color="000000"/>
              <w:right w:val="double" w:sz="4" w:space="0" w:color="auto"/>
            </w:tcBorders>
          </w:tcPr>
          <w:p w:rsidR="00442284" w:rsidRPr="00CD4CA7" w:rsidRDefault="00442284" w:rsidP="00CD0250">
            <w:pPr>
              <w:pStyle w:val="Default"/>
              <w:rPr>
                <w:rFonts w:asciiTheme="majorHAnsi" w:hAnsiTheme="majorHAnsi" w:cstheme="majorHAnsi"/>
              </w:rPr>
            </w:pPr>
            <w:r w:rsidRPr="00CD4CA7">
              <w:rPr>
                <w:rFonts w:asciiTheme="majorHAnsi" w:hAnsiTheme="majorHAnsi" w:cstheme="majorHAnsi"/>
              </w:rPr>
              <w:t xml:space="preserve">Tendono a migliorare gli aspetti legati a: </w:t>
            </w:r>
          </w:p>
          <w:p w:rsidR="00442284" w:rsidRPr="00CD4CA7" w:rsidRDefault="00442284" w:rsidP="00CD0250">
            <w:pPr>
              <w:pStyle w:val="Default"/>
              <w:rPr>
                <w:rFonts w:asciiTheme="majorHAnsi" w:hAnsiTheme="majorHAnsi" w:cstheme="majorHAnsi"/>
              </w:rPr>
            </w:pPr>
            <w:r w:rsidRPr="00CD4CA7">
              <w:rPr>
                <w:rFonts w:asciiTheme="majorHAnsi" w:hAnsiTheme="majorHAnsi" w:cstheme="majorHAnsi"/>
              </w:rPr>
              <w:t xml:space="preserve">alta frequenza e ripetitività’ dei gesti per tempi protratti, assenza o carenza di adeguati periodi di recupero </w:t>
            </w:r>
          </w:p>
        </w:tc>
      </w:tr>
      <w:tr w:rsidR="00442284" w:rsidRPr="00CD4CA7" w:rsidTr="00A67F59">
        <w:trPr>
          <w:trHeight w:val="138"/>
        </w:trPr>
        <w:tc>
          <w:tcPr>
            <w:tcW w:w="10065" w:type="dxa"/>
            <w:tcBorders>
              <w:top w:val="single" w:sz="6" w:space="0" w:color="000000"/>
              <w:left w:val="double" w:sz="4" w:space="0" w:color="auto"/>
              <w:bottom w:val="single" w:sz="6" w:space="0" w:color="000000"/>
              <w:right w:val="double" w:sz="4" w:space="0" w:color="auto"/>
            </w:tcBorders>
          </w:tcPr>
          <w:p w:rsidR="00442284" w:rsidRPr="00CD4CA7" w:rsidRDefault="00442284" w:rsidP="00CD0250">
            <w:pPr>
              <w:pStyle w:val="Default"/>
              <w:jc w:val="both"/>
              <w:rPr>
                <w:rFonts w:asciiTheme="majorHAnsi" w:hAnsiTheme="majorHAnsi" w:cstheme="majorHAnsi"/>
              </w:rPr>
            </w:pPr>
            <w:r w:rsidRPr="00CD4CA7">
              <w:rPr>
                <w:rFonts w:asciiTheme="majorHAnsi" w:hAnsiTheme="majorHAnsi" w:cstheme="majorHAnsi"/>
                <w:b/>
                <w:bCs/>
              </w:rPr>
              <w:t xml:space="preserve">Interventi formativi e di aggiornamento </w:t>
            </w:r>
          </w:p>
        </w:tc>
      </w:tr>
      <w:tr w:rsidR="00442284" w:rsidRPr="00CD4CA7" w:rsidTr="00A67F59">
        <w:trPr>
          <w:trHeight w:val="133"/>
        </w:trPr>
        <w:tc>
          <w:tcPr>
            <w:tcW w:w="10065" w:type="dxa"/>
            <w:tcBorders>
              <w:top w:val="single" w:sz="6" w:space="0" w:color="000000"/>
              <w:left w:val="double" w:sz="4" w:space="0" w:color="auto"/>
              <w:bottom w:val="single" w:sz="6" w:space="0" w:color="000000"/>
              <w:right w:val="double" w:sz="4" w:space="0" w:color="auto"/>
            </w:tcBorders>
          </w:tcPr>
          <w:p w:rsidR="00442284" w:rsidRPr="00CD4CA7" w:rsidRDefault="00442284" w:rsidP="00CD0250">
            <w:pPr>
              <w:pStyle w:val="Default"/>
              <w:rPr>
                <w:rFonts w:asciiTheme="majorHAnsi" w:hAnsiTheme="majorHAnsi" w:cstheme="majorHAnsi"/>
              </w:rPr>
            </w:pPr>
            <w:r w:rsidRPr="00CD4CA7">
              <w:rPr>
                <w:rFonts w:asciiTheme="majorHAnsi" w:hAnsiTheme="majorHAnsi" w:cstheme="majorHAnsi"/>
              </w:rPr>
              <w:t xml:space="preserve">• informazioni appropriate su specifici rischi e danni </w:t>
            </w:r>
          </w:p>
        </w:tc>
      </w:tr>
      <w:tr w:rsidR="00442284" w:rsidRPr="00CD4CA7" w:rsidTr="00A67F59">
        <w:trPr>
          <w:trHeight w:val="133"/>
        </w:trPr>
        <w:tc>
          <w:tcPr>
            <w:tcW w:w="10065" w:type="dxa"/>
            <w:tcBorders>
              <w:top w:val="single" w:sz="6" w:space="0" w:color="000000"/>
              <w:left w:val="double" w:sz="4" w:space="0" w:color="auto"/>
              <w:bottom w:val="single" w:sz="6" w:space="0" w:color="000000"/>
              <w:right w:val="double" w:sz="4" w:space="0" w:color="auto"/>
            </w:tcBorders>
          </w:tcPr>
          <w:p w:rsidR="00442284" w:rsidRPr="00CD4CA7" w:rsidRDefault="00442284" w:rsidP="00CD0250">
            <w:pPr>
              <w:pStyle w:val="Default"/>
              <w:rPr>
                <w:rFonts w:asciiTheme="majorHAnsi" w:hAnsiTheme="majorHAnsi" w:cstheme="majorHAnsi"/>
              </w:rPr>
            </w:pPr>
            <w:r w:rsidRPr="00CD4CA7">
              <w:rPr>
                <w:rFonts w:asciiTheme="majorHAnsi" w:hAnsiTheme="majorHAnsi" w:cstheme="majorHAnsi"/>
              </w:rPr>
              <w:t xml:space="preserve">• predisposizione concrete modalità’ di svolgimento dei gesti di lavoro e di utilizzazione delle tecniche </w:t>
            </w:r>
          </w:p>
        </w:tc>
      </w:tr>
      <w:tr w:rsidR="00442284" w:rsidRPr="00CD4CA7" w:rsidTr="00A67F59">
        <w:trPr>
          <w:trHeight w:val="133"/>
        </w:trPr>
        <w:tc>
          <w:tcPr>
            <w:tcW w:w="10065" w:type="dxa"/>
            <w:tcBorders>
              <w:top w:val="single" w:sz="6" w:space="0" w:color="000000"/>
              <w:left w:val="double" w:sz="4" w:space="0" w:color="auto"/>
              <w:bottom w:val="single" w:sz="6" w:space="0" w:color="000000"/>
              <w:right w:val="double" w:sz="4" w:space="0" w:color="auto"/>
            </w:tcBorders>
          </w:tcPr>
          <w:p w:rsidR="00442284" w:rsidRPr="00CD4CA7" w:rsidRDefault="00442284" w:rsidP="00CD0250">
            <w:pPr>
              <w:pStyle w:val="Default"/>
              <w:rPr>
                <w:rFonts w:asciiTheme="majorHAnsi" w:hAnsiTheme="majorHAnsi" w:cstheme="majorHAnsi"/>
              </w:rPr>
            </w:pPr>
            <w:r w:rsidRPr="00CD4CA7">
              <w:rPr>
                <w:rFonts w:asciiTheme="majorHAnsi" w:hAnsiTheme="majorHAnsi" w:cstheme="majorHAnsi"/>
              </w:rPr>
              <w:t xml:space="preserve">• suggerimenti relativi alla utilizzazione delle pause </w:t>
            </w:r>
          </w:p>
        </w:tc>
      </w:tr>
      <w:tr w:rsidR="00442284" w:rsidRPr="00CD4CA7" w:rsidTr="00A67F59">
        <w:trPr>
          <w:trHeight w:val="133"/>
        </w:trPr>
        <w:tc>
          <w:tcPr>
            <w:tcW w:w="10065" w:type="dxa"/>
            <w:tcBorders>
              <w:top w:val="single" w:sz="6" w:space="0" w:color="000000"/>
              <w:left w:val="double" w:sz="4" w:space="0" w:color="auto"/>
              <w:bottom w:val="double" w:sz="4" w:space="0" w:color="auto"/>
              <w:right w:val="double" w:sz="4" w:space="0" w:color="auto"/>
            </w:tcBorders>
          </w:tcPr>
          <w:p w:rsidR="00442284" w:rsidRPr="00CD4CA7" w:rsidRDefault="00442284" w:rsidP="00CD0250">
            <w:pPr>
              <w:pStyle w:val="Default"/>
              <w:rPr>
                <w:rFonts w:asciiTheme="majorHAnsi" w:hAnsiTheme="majorHAnsi" w:cstheme="majorHAnsi"/>
              </w:rPr>
            </w:pPr>
            <w:r w:rsidRPr="00CD4CA7">
              <w:rPr>
                <w:rFonts w:asciiTheme="majorHAnsi" w:hAnsiTheme="majorHAnsi" w:cstheme="majorHAnsi"/>
              </w:rPr>
              <w:t xml:space="preserve">Sono complementari agli altri tipi di intervento </w:t>
            </w:r>
          </w:p>
        </w:tc>
      </w:tr>
    </w:tbl>
    <w:p w:rsidR="00442284" w:rsidRDefault="00EB0958" w:rsidP="005A7D0D">
      <w:pPr>
        <w:pStyle w:val="Default"/>
        <w:spacing w:before="240" w:after="120"/>
        <w:jc w:val="both"/>
        <w:rPr>
          <w:rFonts w:asciiTheme="majorHAnsi" w:hAnsiTheme="majorHAnsi" w:cstheme="majorHAnsi"/>
          <w:bCs/>
        </w:rPr>
      </w:pPr>
      <w:r w:rsidRPr="00CD4CA7">
        <w:rPr>
          <w:rFonts w:asciiTheme="majorHAnsi" w:hAnsiTheme="majorHAnsi" w:cstheme="majorHAnsi"/>
          <w:bCs/>
        </w:rPr>
        <w:t xml:space="preserve">Di seguito viene proposto il seguente schema di flusso per le priorità degli interventi di </w:t>
      </w:r>
      <w:r w:rsidR="00442284" w:rsidRPr="00CD4CA7">
        <w:rPr>
          <w:rFonts w:asciiTheme="majorHAnsi" w:hAnsiTheme="majorHAnsi" w:cstheme="majorHAnsi"/>
          <w:bCs/>
        </w:rPr>
        <w:t>(</w:t>
      </w:r>
      <w:proofErr w:type="spellStart"/>
      <w:r w:rsidR="00442284" w:rsidRPr="00CD4CA7">
        <w:rPr>
          <w:rFonts w:asciiTheme="majorHAnsi" w:hAnsiTheme="majorHAnsi" w:cstheme="majorHAnsi"/>
          <w:bCs/>
        </w:rPr>
        <w:t>ri</w:t>
      </w:r>
      <w:proofErr w:type="spellEnd"/>
      <w:r w:rsidR="00442284" w:rsidRPr="00CD4CA7">
        <w:rPr>
          <w:rFonts w:asciiTheme="majorHAnsi" w:hAnsiTheme="majorHAnsi" w:cstheme="majorHAnsi"/>
          <w:bCs/>
        </w:rPr>
        <w:t>)progettazione</w:t>
      </w:r>
      <w:r w:rsidR="005A7D0D">
        <w:rPr>
          <w:rFonts w:asciiTheme="majorHAnsi" w:hAnsiTheme="majorHAnsi" w:cstheme="majorHAnsi"/>
          <w:bCs/>
        </w:rPr>
        <w:t xml:space="preserve"> (tabella 15)</w:t>
      </w:r>
      <w:r w:rsidRPr="00CD4CA7">
        <w:rPr>
          <w:rFonts w:asciiTheme="majorHAnsi" w:hAnsiTheme="majorHAnsi" w:cstheme="majorHAnsi"/>
          <w:bCs/>
        </w:rPr>
        <w:t>:</w:t>
      </w:r>
    </w:p>
    <w:p w:rsidR="005A7D0D" w:rsidRPr="005A7D0D" w:rsidRDefault="005A7D0D" w:rsidP="005A7D0D">
      <w:pPr>
        <w:pStyle w:val="Default"/>
        <w:spacing w:before="240" w:after="120"/>
        <w:jc w:val="both"/>
        <w:rPr>
          <w:rFonts w:asciiTheme="majorHAnsi" w:hAnsiTheme="majorHAnsi" w:cstheme="majorHAnsi"/>
          <w:b/>
          <w:bCs/>
          <w:sz w:val="20"/>
          <w:szCs w:val="20"/>
        </w:rPr>
      </w:pPr>
      <w:r>
        <w:rPr>
          <w:rFonts w:asciiTheme="majorHAnsi" w:hAnsiTheme="majorHAnsi" w:cstheme="majorHAnsi"/>
          <w:b/>
          <w:bCs/>
          <w:sz w:val="20"/>
          <w:szCs w:val="20"/>
        </w:rPr>
        <w:t>TABELLA 15</w:t>
      </w:r>
    </w:p>
    <w:tbl>
      <w:tblPr>
        <w:tblW w:w="10031"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5529"/>
        <w:gridCol w:w="4502"/>
      </w:tblGrid>
      <w:tr w:rsidR="00442284" w:rsidRPr="00CD4CA7" w:rsidTr="005A7D0D">
        <w:trPr>
          <w:trHeight w:val="247"/>
        </w:trPr>
        <w:tc>
          <w:tcPr>
            <w:tcW w:w="10031" w:type="dxa"/>
            <w:gridSpan w:val="2"/>
            <w:tcBorders>
              <w:top w:val="single" w:sz="4" w:space="0" w:color="auto"/>
              <w:bottom w:val="single" w:sz="4" w:space="0" w:color="auto"/>
            </w:tcBorders>
            <w:shd w:val="clear" w:color="auto" w:fill="FFFFFF"/>
          </w:tcPr>
          <w:p w:rsidR="00442284" w:rsidRPr="00B976A7" w:rsidRDefault="00442284" w:rsidP="005A7D0D">
            <w:pPr>
              <w:pStyle w:val="Default"/>
              <w:spacing w:before="120" w:after="120"/>
              <w:jc w:val="center"/>
              <w:rPr>
                <w:rFonts w:asciiTheme="majorHAnsi" w:hAnsiTheme="majorHAnsi" w:cstheme="majorHAnsi"/>
                <w:sz w:val="20"/>
                <w:szCs w:val="20"/>
              </w:rPr>
            </w:pPr>
            <w:r w:rsidRPr="005A7D0D">
              <w:rPr>
                <w:rFonts w:asciiTheme="majorHAnsi" w:hAnsiTheme="majorHAnsi" w:cstheme="majorHAnsi"/>
                <w:b/>
                <w:sz w:val="20"/>
                <w:szCs w:val="20"/>
              </w:rPr>
              <w:t xml:space="preserve">STUDIO NEL CICLO DEI FATTORI </w:t>
            </w:r>
            <w:proofErr w:type="spellStart"/>
            <w:r w:rsidRPr="005A7D0D">
              <w:rPr>
                <w:rFonts w:asciiTheme="majorHAnsi" w:hAnsiTheme="majorHAnsi" w:cstheme="majorHAnsi"/>
                <w:b/>
                <w:sz w:val="20"/>
                <w:szCs w:val="20"/>
              </w:rPr>
              <w:t>DI</w:t>
            </w:r>
            <w:proofErr w:type="spellEnd"/>
            <w:r w:rsidRPr="005A7D0D">
              <w:rPr>
                <w:rFonts w:asciiTheme="majorHAnsi" w:hAnsiTheme="majorHAnsi" w:cstheme="majorHAnsi"/>
                <w:b/>
                <w:sz w:val="20"/>
                <w:szCs w:val="20"/>
              </w:rPr>
              <w:t xml:space="preserve"> RISCHIO</w:t>
            </w:r>
          </w:p>
        </w:tc>
      </w:tr>
      <w:tr w:rsidR="00442284" w:rsidRPr="00CD4CA7" w:rsidTr="005A7D0D">
        <w:trPr>
          <w:trHeight w:val="498"/>
        </w:trPr>
        <w:tc>
          <w:tcPr>
            <w:tcW w:w="5529" w:type="dxa"/>
            <w:tcBorders>
              <w:top w:val="single" w:sz="4" w:space="0" w:color="auto"/>
              <w:bottom w:val="single" w:sz="4" w:space="0" w:color="auto"/>
              <w:right w:val="single" w:sz="4" w:space="0" w:color="auto"/>
            </w:tcBorders>
          </w:tcPr>
          <w:p w:rsidR="00442284" w:rsidRPr="00B976A7" w:rsidRDefault="00442284" w:rsidP="005A7D0D">
            <w:pPr>
              <w:pStyle w:val="Default"/>
              <w:spacing w:before="120"/>
              <w:rPr>
                <w:rFonts w:asciiTheme="majorHAnsi" w:hAnsiTheme="majorHAnsi" w:cstheme="majorHAnsi"/>
                <w:sz w:val="20"/>
                <w:szCs w:val="20"/>
              </w:rPr>
            </w:pPr>
            <w:r w:rsidRPr="00B976A7">
              <w:rPr>
                <w:rFonts w:asciiTheme="majorHAnsi" w:hAnsiTheme="majorHAnsi" w:cstheme="majorHAnsi"/>
                <w:sz w:val="20"/>
                <w:szCs w:val="20"/>
              </w:rPr>
              <w:t xml:space="preserve">1. INDIVIDUAZIONE DELLE  AZIONI CON USO </w:t>
            </w:r>
            <w:proofErr w:type="spellStart"/>
            <w:r w:rsidRPr="00B976A7">
              <w:rPr>
                <w:rFonts w:asciiTheme="majorHAnsi" w:hAnsiTheme="majorHAnsi" w:cstheme="majorHAnsi"/>
                <w:sz w:val="20"/>
                <w:szCs w:val="20"/>
              </w:rPr>
              <w:t>DI</w:t>
            </w:r>
            <w:proofErr w:type="spellEnd"/>
            <w:r w:rsidRPr="00B976A7">
              <w:rPr>
                <w:rFonts w:asciiTheme="majorHAnsi" w:hAnsiTheme="majorHAnsi" w:cstheme="majorHAnsi"/>
                <w:sz w:val="20"/>
                <w:szCs w:val="20"/>
              </w:rPr>
              <w:t xml:space="preserve"> FORZA </w:t>
            </w:r>
          </w:p>
        </w:tc>
        <w:tc>
          <w:tcPr>
            <w:tcW w:w="4502" w:type="dxa"/>
            <w:tcBorders>
              <w:top w:val="single" w:sz="4" w:space="0" w:color="auto"/>
              <w:left w:val="single" w:sz="4" w:space="0" w:color="auto"/>
              <w:bottom w:val="single" w:sz="4" w:space="0" w:color="auto"/>
            </w:tcBorders>
            <w:shd w:val="clear" w:color="auto" w:fill="FFFFFF"/>
          </w:tcPr>
          <w:p w:rsidR="00442284" w:rsidRPr="00B976A7" w:rsidRDefault="00442284" w:rsidP="005A7D0D">
            <w:pPr>
              <w:pStyle w:val="Default"/>
              <w:spacing w:before="120"/>
              <w:rPr>
                <w:rFonts w:asciiTheme="majorHAnsi" w:hAnsiTheme="majorHAnsi" w:cstheme="majorHAnsi"/>
                <w:sz w:val="20"/>
                <w:szCs w:val="20"/>
              </w:rPr>
            </w:pPr>
            <w:r w:rsidRPr="00B976A7">
              <w:rPr>
                <w:rFonts w:asciiTheme="majorHAnsi" w:hAnsiTheme="majorHAnsi" w:cstheme="majorHAnsi"/>
                <w:sz w:val="20"/>
                <w:szCs w:val="20"/>
              </w:rPr>
              <w:t xml:space="preserve">RIDUZIONE DELL'USO DELLA FORZA </w:t>
            </w:r>
          </w:p>
          <w:p w:rsidR="00442284" w:rsidRPr="00B976A7" w:rsidRDefault="00442284" w:rsidP="00CD0250">
            <w:pPr>
              <w:pStyle w:val="Default"/>
              <w:rPr>
                <w:rFonts w:asciiTheme="majorHAnsi" w:hAnsiTheme="majorHAnsi" w:cstheme="majorHAnsi"/>
                <w:sz w:val="20"/>
                <w:szCs w:val="20"/>
              </w:rPr>
            </w:pPr>
            <w:r w:rsidRPr="00B976A7">
              <w:rPr>
                <w:rFonts w:asciiTheme="majorHAnsi" w:hAnsiTheme="majorHAnsi" w:cstheme="majorHAnsi"/>
                <w:sz w:val="20"/>
                <w:szCs w:val="20"/>
              </w:rPr>
              <w:t xml:space="preserve">- introducendo l'uso di attrezzi </w:t>
            </w:r>
          </w:p>
          <w:p w:rsidR="00442284" w:rsidRPr="00B976A7" w:rsidRDefault="00442284" w:rsidP="00CD0250">
            <w:pPr>
              <w:pStyle w:val="Default"/>
              <w:rPr>
                <w:rFonts w:asciiTheme="majorHAnsi" w:hAnsiTheme="majorHAnsi" w:cstheme="majorHAnsi"/>
                <w:sz w:val="20"/>
                <w:szCs w:val="20"/>
              </w:rPr>
            </w:pPr>
            <w:r w:rsidRPr="00B976A7">
              <w:rPr>
                <w:rFonts w:asciiTheme="majorHAnsi" w:hAnsiTheme="majorHAnsi" w:cstheme="majorHAnsi"/>
                <w:sz w:val="20"/>
                <w:szCs w:val="20"/>
              </w:rPr>
              <w:t xml:space="preserve">- migliorando l'attrezzatura già esistente </w:t>
            </w:r>
          </w:p>
          <w:p w:rsidR="00442284" w:rsidRPr="00B976A7" w:rsidRDefault="00442284" w:rsidP="005A7D0D">
            <w:pPr>
              <w:pStyle w:val="Default"/>
              <w:spacing w:after="120"/>
              <w:rPr>
                <w:rFonts w:asciiTheme="majorHAnsi" w:hAnsiTheme="majorHAnsi" w:cstheme="majorHAnsi"/>
                <w:sz w:val="20"/>
                <w:szCs w:val="20"/>
              </w:rPr>
            </w:pPr>
            <w:r w:rsidRPr="00B976A7">
              <w:rPr>
                <w:rFonts w:asciiTheme="majorHAnsi" w:hAnsiTheme="majorHAnsi" w:cstheme="majorHAnsi"/>
                <w:sz w:val="20"/>
                <w:szCs w:val="20"/>
              </w:rPr>
              <w:t xml:space="preserve">- migliorando le posture di lavoro </w:t>
            </w:r>
          </w:p>
        </w:tc>
      </w:tr>
      <w:tr w:rsidR="00442284" w:rsidRPr="00CD4CA7" w:rsidTr="005A7D0D">
        <w:trPr>
          <w:trHeight w:val="593"/>
        </w:trPr>
        <w:tc>
          <w:tcPr>
            <w:tcW w:w="5529" w:type="dxa"/>
            <w:tcBorders>
              <w:top w:val="single" w:sz="4" w:space="0" w:color="auto"/>
              <w:bottom w:val="single" w:sz="4" w:space="0" w:color="auto"/>
              <w:right w:val="single" w:sz="4" w:space="0" w:color="auto"/>
            </w:tcBorders>
          </w:tcPr>
          <w:p w:rsidR="00442284" w:rsidRPr="00B976A7" w:rsidRDefault="00442284" w:rsidP="005A7D0D">
            <w:pPr>
              <w:pStyle w:val="Default"/>
              <w:spacing w:before="120"/>
              <w:rPr>
                <w:rFonts w:asciiTheme="majorHAnsi" w:hAnsiTheme="majorHAnsi" w:cstheme="majorHAnsi"/>
                <w:sz w:val="20"/>
                <w:szCs w:val="20"/>
              </w:rPr>
            </w:pPr>
            <w:r w:rsidRPr="00B976A7">
              <w:rPr>
                <w:rFonts w:asciiTheme="majorHAnsi" w:hAnsiTheme="majorHAnsi" w:cstheme="majorHAnsi"/>
                <w:sz w:val="20"/>
                <w:szCs w:val="20"/>
              </w:rPr>
              <w:t xml:space="preserve">2. INDIVIDUAZIONE DELLE  AZIONI CON POSTURE ESTREME </w:t>
            </w:r>
          </w:p>
        </w:tc>
        <w:tc>
          <w:tcPr>
            <w:tcW w:w="4502" w:type="dxa"/>
            <w:tcBorders>
              <w:top w:val="single" w:sz="4" w:space="0" w:color="auto"/>
              <w:left w:val="single" w:sz="4" w:space="0" w:color="auto"/>
              <w:bottom w:val="single" w:sz="4" w:space="0" w:color="auto"/>
            </w:tcBorders>
            <w:shd w:val="clear" w:color="auto" w:fill="FFFFFF"/>
          </w:tcPr>
          <w:p w:rsidR="00442284" w:rsidRPr="00B976A7" w:rsidRDefault="00442284" w:rsidP="005A7D0D">
            <w:pPr>
              <w:pStyle w:val="Default"/>
              <w:spacing w:before="120" w:after="120"/>
              <w:jc w:val="both"/>
              <w:rPr>
                <w:rFonts w:asciiTheme="majorHAnsi" w:hAnsiTheme="majorHAnsi" w:cstheme="majorHAnsi"/>
                <w:sz w:val="20"/>
                <w:szCs w:val="20"/>
              </w:rPr>
            </w:pPr>
            <w:r w:rsidRPr="00B976A7">
              <w:rPr>
                <w:rFonts w:asciiTheme="majorHAnsi" w:hAnsiTheme="majorHAnsi" w:cstheme="majorHAnsi"/>
                <w:sz w:val="20"/>
                <w:szCs w:val="20"/>
              </w:rPr>
              <w:t xml:space="preserve">RISTRUTTURAZIONE DEL POSTO </w:t>
            </w:r>
            <w:proofErr w:type="spellStart"/>
            <w:r w:rsidRPr="00B976A7">
              <w:rPr>
                <w:rFonts w:asciiTheme="majorHAnsi" w:hAnsiTheme="majorHAnsi" w:cstheme="majorHAnsi"/>
                <w:sz w:val="20"/>
                <w:szCs w:val="20"/>
              </w:rPr>
              <w:t>DI</w:t>
            </w:r>
            <w:proofErr w:type="spellEnd"/>
            <w:r w:rsidRPr="00B976A7">
              <w:rPr>
                <w:rFonts w:asciiTheme="majorHAnsi" w:hAnsiTheme="majorHAnsi" w:cstheme="majorHAnsi"/>
                <w:sz w:val="20"/>
                <w:szCs w:val="20"/>
              </w:rPr>
              <w:t xml:space="preserve"> LAVORO IN MODO DA MANTENERE POSTURE E MOVIMENTI AL </w:t>
            </w:r>
            <w:proofErr w:type="spellStart"/>
            <w:r w:rsidRPr="00B976A7">
              <w:rPr>
                <w:rFonts w:asciiTheme="majorHAnsi" w:hAnsiTheme="majorHAnsi" w:cstheme="majorHAnsi"/>
                <w:sz w:val="20"/>
                <w:szCs w:val="20"/>
              </w:rPr>
              <w:t>DI</w:t>
            </w:r>
            <w:proofErr w:type="spellEnd"/>
            <w:r w:rsidRPr="00B976A7">
              <w:rPr>
                <w:rFonts w:asciiTheme="majorHAnsi" w:hAnsiTheme="majorHAnsi" w:cstheme="majorHAnsi"/>
                <w:sz w:val="20"/>
                <w:szCs w:val="20"/>
              </w:rPr>
              <w:t xml:space="preserve"> SOTTO DEL 50% DEL MASSIMO RANGE ARTICOLARE </w:t>
            </w:r>
          </w:p>
        </w:tc>
      </w:tr>
    </w:tbl>
    <w:p w:rsidR="005A7D0D" w:rsidRDefault="005A7D0D"/>
    <w:p w:rsidR="005A7D0D" w:rsidRDefault="005A7D0D">
      <w:r>
        <w:br w:type="page"/>
      </w:r>
    </w:p>
    <w:p w:rsidR="005A7D0D" w:rsidRDefault="005A7D0D"/>
    <w:tbl>
      <w:tblPr>
        <w:tblW w:w="10031"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5529"/>
        <w:gridCol w:w="4502"/>
      </w:tblGrid>
      <w:tr w:rsidR="00442284" w:rsidRPr="00CD4CA7" w:rsidTr="005A7D0D">
        <w:trPr>
          <w:trHeight w:val="557"/>
        </w:trPr>
        <w:tc>
          <w:tcPr>
            <w:tcW w:w="5529" w:type="dxa"/>
            <w:tcBorders>
              <w:top w:val="single" w:sz="4" w:space="0" w:color="auto"/>
              <w:bottom w:val="single" w:sz="4" w:space="0" w:color="auto"/>
              <w:right w:val="single" w:sz="4" w:space="0" w:color="auto"/>
            </w:tcBorders>
          </w:tcPr>
          <w:p w:rsidR="00442284" w:rsidRPr="00B976A7" w:rsidRDefault="00442284" w:rsidP="005A7D0D">
            <w:pPr>
              <w:pStyle w:val="Default"/>
              <w:spacing w:before="120"/>
              <w:rPr>
                <w:rFonts w:asciiTheme="majorHAnsi" w:hAnsiTheme="majorHAnsi" w:cstheme="majorHAnsi"/>
                <w:sz w:val="20"/>
                <w:szCs w:val="20"/>
              </w:rPr>
            </w:pPr>
            <w:r w:rsidRPr="00B976A7">
              <w:rPr>
                <w:rFonts w:asciiTheme="majorHAnsi" w:hAnsiTheme="majorHAnsi" w:cstheme="majorHAnsi"/>
                <w:sz w:val="20"/>
                <w:szCs w:val="20"/>
              </w:rPr>
              <w:t xml:space="preserve">3. INDIVIDUAZIONE </w:t>
            </w:r>
            <w:proofErr w:type="spellStart"/>
            <w:r w:rsidRPr="00B976A7">
              <w:rPr>
                <w:rFonts w:asciiTheme="majorHAnsi" w:hAnsiTheme="majorHAnsi" w:cstheme="majorHAnsi"/>
                <w:sz w:val="20"/>
                <w:szCs w:val="20"/>
              </w:rPr>
              <w:t>DI</w:t>
            </w:r>
            <w:proofErr w:type="spellEnd"/>
            <w:r w:rsidRPr="00B976A7">
              <w:rPr>
                <w:rFonts w:asciiTheme="majorHAnsi" w:hAnsiTheme="majorHAnsi" w:cstheme="majorHAnsi"/>
                <w:sz w:val="20"/>
                <w:szCs w:val="20"/>
              </w:rPr>
              <w:t xml:space="preserve"> ALTE FREQUENZE </w:t>
            </w:r>
            <w:proofErr w:type="spellStart"/>
            <w:r w:rsidRPr="00B976A7">
              <w:rPr>
                <w:rFonts w:asciiTheme="majorHAnsi" w:hAnsiTheme="majorHAnsi" w:cstheme="majorHAnsi"/>
                <w:sz w:val="20"/>
                <w:szCs w:val="20"/>
              </w:rPr>
              <w:t>DI</w:t>
            </w:r>
            <w:proofErr w:type="spellEnd"/>
            <w:r w:rsidRPr="00B976A7">
              <w:rPr>
                <w:rFonts w:asciiTheme="majorHAnsi" w:hAnsiTheme="majorHAnsi" w:cstheme="majorHAnsi"/>
                <w:sz w:val="20"/>
                <w:szCs w:val="20"/>
              </w:rPr>
              <w:t xml:space="preserve">  AZIONI  TECNICHE</w:t>
            </w:r>
          </w:p>
        </w:tc>
        <w:tc>
          <w:tcPr>
            <w:tcW w:w="4502" w:type="dxa"/>
            <w:tcBorders>
              <w:top w:val="single" w:sz="4" w:space="0" w:color="auto"/>
              <w:left w:val="single" w:sz="4" w:space="0" w:color="auto"/>
              <w:bottom w:val="single" w:sz="4" w:space="0" w:color="auto"/>
            </w:tcBorders>
            <w:shd w:val="clear" w:color="auto" w:fill="FFFFFF"/>
          </w:tcPr>
          <w:p w:rsidR="00442284" w:rsidRPr="00B976A7" w:rsidRDefault="00442284" w:rsidP="005A7D0D">
            <w:pPr>
              <w:pStyle w:val="Default"/>
              <w:spacing w:before="120"/>
              <w:jc w:val="both"/>
              <w:rPr>
                <w:rFonts w:asciiTheme="majorHAnsi" w:hAnsiTheme="majorHAnsi" w:cstheme="majorHAnsi"/>
                <w:sz w:val="20"/>
                <w:szCs w:val="20"/>
              </w:rPr>
            </w:pPr>
            <w:r w:rsidRPr="00B976A7">
              <w:rPr>
                <w:rFonts w:asciiTheme="majorHAnsi" w:hAnsiTheme="majorHAnsi" w:cstheme="majorHAnsi"/>
                <w:sz w:val="20"/>
                <w:szCs w:val="20"/>
              </w:rPr>
              <w:t xml:space="preserve">RIDUZIONE, INTRINSECAMENTE AL CICLO, DEL NUMERO </w:t>
            </w:r>
            <w:proofErr w:type="spellStart"/>
            <w:r w:rsidRPr="00B976A7">
              <w:rPr>
                <w:rFonts w:asciiTheme="majorHAnsi" w:hAnsiTheme="majorHAnsi" w:cstheme="majorHAnsi"/>
                <w:sz w:val="20"/>
                <w:szCs w:val="20"/>
              </w:rPr>
              <w:t>DI</w:t>
            </w:r>
            <w:proofErr w:type="spellEnd"/>
            <w:r w:rsidRPr="00B976A7">
              <w:rPr>
                <w:rFonts w:asciiTheme="majorHAnsi" w:hAnsiTheme="majorHAnsi" w:cstheme="majorHAnsi"/>
                <w:sz w:val="20"/>
                <w:szCs w:val="20"/>
              </w:rPr>
              <w:t xml:space="preserve"> AZIONI TECNICHE </w:t>
            </w:r>
          </w:p>
          <w:p w:rsidR="00442284" w:rsidRPr="00B976A7" w:rsidRDefault="00442284" w:rsidP="00277E92">
            <w:pPr>
              <w:pStyle w:val="Default"/>
              <w:numPr>
                <w:ilvl w:val="0"/>
                <w:numId w:val="7"/>
              </w:numPr>
              <w:rPr>
                <w:rFonts w:asciiTheme="majorHAnsi" w:hAnsiTheme="majorHAnsi" w:cstheme="majorHAnsi"/>
                <w:sz w:val="20"/>
                <w:szCs w:val="20"/>
              </w:rPr>
            </w:pPr>
            <w:r w:rsidRPr="00B976A7">
              <w:rPr>
                <w:rFonts w:asciiTheme="majorHAnsi" w:hAnsiTheme="majorHAnsi" w:cstheme="majorHAnsi"/>
                <w:sz w:val="20"/>
                <w:szCs w:val="20"/>
              </w:rPr>
              <w:t xml:space="preserve">evitando azioni inutili </w:t>
            </w:r>
          </w:p>
          <w:p w:rsidR="00442284" w:rsidRPr="00B976A7" w:rsidRDefault="00442284" w:rsidP="00277E92">
            <w:pPr>
              <w:pStyle w:val="Default"/>
              <w:numPr>
                <w:ilvl w:val="0"/>
                <w:numId w:val="7"/>
              </w:numPr>
              <w:rPr>
                <w:rFonts w:asciiTheme="majorHAnsi" w:hAnsiTheme="majorHAnsi" w:cstheme="majorHAnsi"/>
                <w:sz w:val="20"/>
                <w:szCs w:val="20"/>
              </w:rPr>
            </w:pPr>
            <w:r w:rsidRPr="00B976A7">
              <w:rPr>
                <w:rFonts w:asciiTheme="majorHAnsi" w:hAnsiTheme="majorHAnsi" w:cstheme="majorHAnsi"/>
                <w:sz w:val="20"/>
                <w:szCs w:val="20"/>
              </w:rPr>
              <w:t xml:space="preserve">ripartendo le azioni fra i due arti </w:t>
            </w:r>
          </w:p>
          <w:p w:rsidR="00442284" w:rsidRDefault="00442284" w:rsidP="00CD0250">
            <w:pPr>
              <w:pStyle w:val="Default"/>
              <w:numPr>
                <w:ilvl w:val="0"/>
                <w:numId w:val="7"/>
              </w:numPr>
              <w:rPr>
                <w:rFonts w:asciiTheme="majorHAnsi" w:hAnsiTheme="majorHAnsi" w:cstheme="majorHAnsi"/>
                <w:sz w:val="20"/>
                <w:szCs w:val="20"/>
              </w:rPr>
            </w:pPr>
            <w:r w:rsidRPr="005A7D0D">
              <w:rPr>
                <w:rFonts w:asciiTheme="majorHAnsi" w:hAnsiTheme="majorHAnsi" w:cstheme="majorHAnsi"/>
                <w:sz w:val="20"/>
                <w:szCs w:val="20"/>
              </w:rPr>
              <w:t>riducendo la ripetizione di azioni</w:t>
            </w:r>
            <w:r w:rsidR="005A7D0D">
              <w:rPr>
                <w:rFonts w:asciiTheme="majorHAnsi" w:hAnsiTheme="majorHAnsi" w:cstheme="majorHAnsi"/>
                <w:sz w:val="20"/>
                <w:szCs w:val="20"/>
              </w:rPr>
              <w:t xml:space="preserve"> </w:t>
            </w:r>
            <w:r w:rsidRPr="005A7D0D">
              <w:rPr>
                <w:rFonts w:asciiTheme="majorHAnsi" w:hAnsiTheme="majorHAnsi" w:cstheme="majorHAnsi"/>
                <w:sz w:val="20"/>
                <w:szCs w:val="20"/>
              </w:rPr>
              <w:t xml:space="preserve">identiche ad alta frequenza </w:t>
            </w:r>
          </w:p>
          <w:p w:rsidR="00442284" w:rsidRPr="00B976A7" w:rsidRDefault="00442284" w:rsidP="00277E92">
            <w:pPr>
              <w:pStyle w:val="Default"/>
              <w:numPr>
                <w:ilvl w:val="0"/>
                <w:numId w:val="7"/>
              </w:numPr>
              <w:rPr>
                <w:rFonts w:asciiTheme="majorHAnsi" w:hAnsiTheme="majorHAnsi" w:cstheme="majorHAnsi"/>
                <w:sz w:val="20"/>
                <w:szCs w:val="20"/>
              </w:rPr>
            </w:pPr>
            <w:r w:rsidRPr="00B976A7">
              <w:rPr>
                <w:rFonts w:asciiTheme="majorHAnsi" w:hAnsiTheme="majorHAnsi" w:cstheme="majorHAnsi"/>
                <w:sz w:val="20"/>
                <w:szCs w:val="20"/>
              </w:rPr>
              <w:t xml:space="preserve">riducendo le azioni accessorie </w:t>
            </w:r>
          </w:p>
          <w:p w:rsidR="00442284" w:rsidRPr="00B976A7" w:rsidRDefault="00442284" w:rsidP="005A7D0D">
            <w:pPr>
              <w:pStyle w:val="Default"/>
              <w:numPr>
                <w:ilvl w:val="0"/>
                <w:numId w:val="7"/>
              </w:numPr>
              <w:spacing w:after="120"/>
              <w:ind w:left="357" w:hanging="357"/>
              <w:rPr>
                <w:rFonts w:asciiTheme="majorHAnsi" w:hAnsiTheme="majorHAnsi" w:cstheme="majorHAnsi"/>
                <w:sz w:val="20"/>
                <w:szCs w:val="20"/>
              </w:rPr>
            </w:pPr>
            <w:r w:rsidRPr="00B976A7">
              <w:rPr>
                <w:rFonts w:asciiTheme="majorHAnsi" w:hAnsiTheme="majorHAnsi" w:cstheme="majorHAnsi"/>
                <w:sz w:val="20"/>
                <w:szCs w:val="20"/>
              </w:rPr>
              <w:t xml:space="preserve">aumentando il n. di addetti </w:t>
            </w:r>
          </w:p>
        </w:tc>
      </w:tr>
      <w:tr w:rsidR="00442284" w:rsidRPr="00CD4CA7" w:rsidTr="005A7D0D">
        <w:trPr>
          <w:trHeight w:val="485"/>
        </w:trPr>
        <w:tc>
          <w:tcPr>
            <w:tcW w:w="5529" w:type="dxa"/>
            <w:tcBorders>
              <w:top w:val="single" w:sz="4" w:space="0" w:color="auto"/>
              <w:bottom w:val="single" w:sz="4" w:space="0" w:color="auto"/>
              <w:right w:val="single" w:sz="4" w:space="0" w:color="auto"/>
            </w:tcBorders>
          </w:tcPr>
          <w:p w:rsidR="00442284" w:rsidRPr="00B976A7" w:rsidRDefault="00442284" w:rsidP="005A7D0D">
            <w:pPr>
              <w:pStyle w:val="Default"/>
              <w:spacing w:before="120"/>
              <w:rPr>
                <w:rFonts w:asciiTheme="majorHAnsi" w:hAnsiTheme="majorHAnsi" w:cstheme="majorHAnsi"/>
                <w:sz w:val="20"/>
                <w:szCs w:val="20"/>
              </w:rPr>
            </w:pPr>
            <w:r w:rsidRPr="00B976A7">
              <w:rPr>
                <w:rFonts w:asciiTheme="majorHAnsi" w:hAnsiTheme="majorHAnsi" w:cstheme="majorHAnsi"/>
                <w:sz w:val="20"/>
                <w:szCs w:val="20"/>
              </w:rPr>
              <w:t xml:space="preserve">4. INDIVIDUAZIONE DEI FATTORI </w:t>
            </w:r>
            <w:proofErr w:type="spellStart"/>
            <w:r w:rsidRPr="00B976A7">
              <w:rPr>
                <w:rFonts w:asciiTheme="majorHAnsi" w:hAnsiTheme="majorHAnsi" w:cstheme="majorHAnsi"/>
                <w:sz w:val="20"/>
                <w:szCs w:val="20"/>
              </w:rPr>
              <w:t>DI</w:t>
            </w:r>
            <w:proofErr w:type="spellEnd"/>
            <w:r w:rsidRPr="00B976A7">
              <w:rPr>
                <w:rFonts w:asciiTheme="majorHAnsi" w:hAnsiTheme="majorHAnsi" w:cstheme="majorHAnsi"/>
                <w:sz w:val="20"/>
                <w:szCs w:val="20"/>
              </w:rPr>
              <w:t xml:space="preserve"> RISCHIO    COMPLEMENTARI </w:t>
            </w:r>
          </w:p>
        </w:tc>
        <w:tc>
          <w:tcPr>
            <w:tcW w:w="4502" w:type="dxa"/>
            <w:tcBorders>
              <w:top w:val="single" w:sz="4" w:space="0" w:color="auto"/>
              <w:left w:val="single" w:sz="4" w:space="0" w:color="auto"/>
              <w:bottom w:val="single" w:sz="4" w:space="0" w:color="auto"/>
            </w:tcBorders>
            <w:shd w:val="clear" w:color="auto" w:fill="FFFFFF"/>
          </w:tcPr>
          <w:p w:rsidR="00442284" w:rsidRPr="00B976A7" w:rsidRDefault="00442284" w:rsidP="005A7D0D">
            <w:pPr>
              <w:pStyle w:val="Default"/>
              <w:spacing w:before="120"/>
              <w:rPr>
                <w:rFonts w:asciiTheme="majorHAnsi" w:hAnsiTheme="majorHAnsi" w:cstheme="majorHAnsi"/>
                <w:sz w:val="20"/>
                <w:szCs w:val="20"/>
              </w:rPr>
            </w:pPr>
            <w:r w:rsidRPr="00B976A7">
              <w:rPr>
                <w:rFonts w:asciiTheme="majorHAnsi" w:hAnsiTheme="majorHAnsi" w:cstheme="majorHAnsi"/>
                <w:sz w:val="20"/>
                <w:szCs w:val="20"/>
              </w:rPr>
              <w:t xml:space="preserve">RIDUZIONE DELL'EFFETTO DANNOSO DEI FATTORI COMPLEMENTARI </w:t>
            </w:r>
          </w:p>
          <w:p w:rsidR="00442284" w:rsidRPr="00B976A7" w:rsidRDefault="00442284" w:rsidP="005A7D0D">
            <w:pPr>
              <w:pStyle w:val="Default"/>
              <w:spacing w:after="120"/>
              <w:rPr>
                <w:rFonts w:asciiTheme="majorHAnsi" w:hAnsiTheme="majorHAnsi" w:cstheme="majorHAnsi"/>
                <w:sz w:val="20"/>
                <w:szCs w:val="20"/>
              </w:rPr>
            </w:pPr>
            <w:r w:rsidRPr="00B976A7">
              <w:rPr>
                <w:rFonts w:asciiTheme="majorHAnsi" w:hAnsiTheme="majorHAnsi" w:cstheme="majorHAnsi"/>
                <w:sz w:val="20"/>
                <w:szCs w:val="20"/>
              </w:rPr>
              <w:t xml:space="preserve">- utilizzando attrezzi di lavoro più adeguati </w:t>
            </w:r>
          </w:p>
        </w:tc>
      </w:tr>
      <w:tr w:rsidR="00442284" w:rsidRPr="00CD4CA7" w:rsidTr="005A7D0D">
        <w:trPr>
          <w:trHeight w:val="722"/>
        </w:trPr>
        <w:tc>
          <w:tcPr>
            <w:tcW w:w="5529" w:type="dxa"/>
            <w:tcBorders>
              <w:top w:val="single" w:sz="4" w:space="0" w:color="auto"/>
              <w:bottom w:val="single" w:sz="4" w:space="0" w:color="auto"/>
              <w:right w:val="single" w:sz="4" w:space="0" w:color="auto"/>
            </w:tcBorders>
          </w:tcPr>
          <w:p w:rsidR="00442284" w:rsidRPr="00B976A7" w:rsidRDefault="00442284" w:rsidP="005A7D0D">
            <w:pPr>
              <w:pStyle w:val="Default"/>
              <w:spacing w:before="120"/>
              <w:rPr>
                <w:rFonts w:asciiTheme="majorHAnsi" w:hAnsiTheme="majorHAnsi" w:cstheme="majorHAnsi"/>
                <w:sz w:val="20"/>
                <w:szCs w:val="20"/>
              </w:rPr>
            </w:pPr>
            <w:r w:rsidRPr="00B976A7">
              <w:rPr>
                <w:rFonts w:asciiTheme="majorHAnsi" w:hAnsiTheme="majorHAnsi" w:cstheme="majorHAnsi"/>
                <w:sz w:val="20"/>
                <w:szCs w:val="20"/>
              </w:rPr>
              <w:t xml:space="preserve">5. INDIVIDUAZIONE </w:t>
            </w:r>
            <w:proofErr w:type="spellStart"/>
            <w:r w:rsidRPr="00B976A7">
              <w:rPr>
                <w:rFonts w:asciiTheme="majorHAnsi" w:hAnsiTheme="majorHAnsi" w:cstheme="majorHAnsi"/>
                <w:sz w:val="20"/>
                <w:szCs w:val="20"/>
              </w:rPr>
              <w:t>DI</w:t>
            </w:r>
            <w:proofErr w:type="spellEnd"/>
            <w:r w:rsidRPr="00B976A7">
              <w:rPr>
                <w:rFonts w:asciiTheme="majorHAnsi" w:hAnsiTheme="majorHAnsi" w:cstheme="majorHAnsi"/>
                <w:sz w:val="20"/>
                <w:szCs w:val="20"/>
              </w:rPr>
              <w:t xml:space="preserve"> PERIODI </w:t>
            </w:r>
            <w:proofErr w:type="spellStart"/>
            <w:r w:rsidRPr="00B976A7">
              <w:rPr>
                <w:rFonts w:asciiTheme="majorHAnsi" w:hAnsiTheme="majorHAnsi" w:cstheme="majorHAnsi"/>
                <w:sz w:val="20"/>
                <w:szCs w:val="20"/>
              </w:rPr>
              <w:t>DI</w:t>
            </w:r>
            <w:proofErr w:type="spellEnd"/>
            <w:r w:rsidRPr="00B976A7">
              <w:rPr>
                <w:rFonts w:asciiTheme="majorHAnsi" w:hAnsiTheme="majorHAnsi" w:cstheme="majorHAnsi"/>
                <w:sz w:val="20"/>
                <w:szCs w:val="20"/>
              </w:rPr>
              <w:t xml:space="preserve"> INSUFFICIENTE  RECUPERO FUNZIONALE </w:t>
            </w:r>
          </w:p>
        </w:tc>
        <w:tc>
          <w:tcPr>
            <w:tcW w:w="4502" w:type="dxa"/>
            <w:tcBorders>
              <w:top w:val="single" w:sz="4" w:space="0" w:color="auto"/>
              <w:left w:val="single" w:sz="4" w:space="0" w:color="auto"/>
              <w:bottom w:val="single" w:sz="4" w:space="0" w:color="auto"/>
            </w:tcBorders>
            <w:shd w:val="clear" w:color="auto" w:fill="FFFFFF"/>
          </w:tcPr>
          <w:p w:rsidR="00442284" w:rsidRPr="00B976A7" w:rsidRDefault="00781432" w:rsidP="005A7D0D">
            <w:pPr>
              <w:pStyle w:val="Default"/>
              <w:spacing w:before="120"/>
              <w:rPr>
                <w:rFonts w:asciiTheme="majorHAnsi" w:hAnsiTheme="majorHAnsi" w:cstheme="majorHAnsi"/>
                <w:sz w:val="20"/>
                <w:szCs w:val="20"/>
              </w:rPr>
            </w:pPr>
            <w:r w:rsidRPr="00B976A7">
              <w:rPr>
                <w:rFonts w:asciiTheme="majorHAnsi" w:hAnsiTheme="majorHAnsi" w:cstheme="majorHAnsi"/>
                <w:sz w:val="20"/>
                <w:szCs w:val="20"/>
              </w:rPr>
              <w:t>ADEGUAMENTO DELLE</w:t>
            </w:r>
            <w:r w:rsidR="00442284" w:rsidRPr="00B976A7">
              <w:rPr>
                <w:rFonts w:asciiTheme="majorHAnsi" w:hAnsiTheme="majorHAnsi" w:cstheme="majorHAnsi"/>
                <w:sz w:val="20"/>
                <w:szCs w:val="20"/>
              </w:rPr>
              <w:t xml:space="preserve"> PAUSE E/O DEI LAVORI ALTERNATIVI, AI TEMPI </w:t>
            </w:r>
            <w:proofErr w:type="spellStart"/>
            <w:r w:rsidR="00442284" w:rsidRPr="00B976A7">
              <w:rPr>
                <w:rFonts w:asciiTheme="majorHAnsi" w:hAnsiTheme="majorHAnsi" w:cstheme="majorHAnsi"/>
                <w:sz w:val="20"/>
                <w:szCs w:val="20"/>
              </w:rPr>
              <w:t>DI</w:t>
            </w:r>
            <w:proofErr w:type="spellEnd"/>
            <w:r w:rsidR="00442284" w:rsidRPr="00B976A7">
              <w:rPr>
                <w:rFonts w:asciiTheme="majorHAnsi" w:hAnsiTheme="majorHAnsi" w:cstheme="majorHAnsi"/>
                <w:sz w:val="20"/>
                <w:szCs w:val="20"/>
              </w:rPr>
              <w:t xml:space="preserve"> LAVORO RIPETITIVO </w:t>
            </w:r>
          </w:p>
          <w:p w:rsidR="00442284" w:rsidRPr="00B976A7" w:rsidRDefault="00442284" w:rsidP="00277E92">
            <w:pPr>
              <w:pStyle w:val="Default"/>
              <w:numPr>
                <w:ilvl w:val="0"/>
                <w:numId w:val="8"/>
              </w:numPr>
              <w:rPr>
                <w:rFonts w:asciiTheme="majorHAnsi" w:hAnsiTheme="majorHAnsi" w:cstheme="majorHAnsi"/>
                <w:sz w:val="20"/>
                <w:szCs w:val="20"/>
              </w:rPr>
            </w:pPr>
            <w:r w:rsidRPr="00B976A7">
              <w:rPr>
                <w:rFonts w:asciiTheme="majorHAnsi" w:hAnsiTheme="majorHAnsi" w:cstheme="majorHAnsi"/>
                <w:sz w:val="20"/>
                <w:szCs w:val="20"/>
              </w:rPr>
              <w:t xml:space="preserve">aumentando i tempi di recupero </w:t>
            </w:r>
          </w:p>
          <w:p w:rsidR="00442284" w:rsidRPr="00B976A7" w:rsidRDefault="00442284" w:rsidP="005A7D0D">
            <w:pPr>
              <w:pStyle w:val="Default"/>
              <w:numPr>
                <w:ilvl w:val="0"/>
                <w:numId w:val="8"/>
              </w:numPr>
              <w:spacing w:after="120"/>
              <w:ind w:left="357" w:hanging="357"/>
              <w:rPr>
                <w:rFonts w:asciiTheme="majorHAnsi" w:hAnsiTheme="majorHAnsi" w:cstheme="majorHAnsi"/>
                <w:sz w:val="20"/>
                <w:szCs w:val="20"/>
              </w:rPr>
            </w:pPr>
            <w:r w:rsidRPr="00B976A7">
              <w:rPr>
                <w:rFonts w:asciiTheme="majorHAnsi" w:hAnsiTheme="majorHAnsi" w:cstheme="majorHAnsi"/>
                <w:sz w:val="20"/>
                <w:szCs w:val="20"/>
              </w:rPr>
              <w:t>distribuendo più ad</w:t>
            </w:r>
            <w:r w:rsidR="00A67F59" w:rsidRPr="00B976A7">
              <w:rPr>
                <w:rFonts w:asciiTheme="majorHAnsi" w:hAnsiTheme="majorHAnsi" w:cstheme="majorHAnsi"/>
                <w:sz w:val="20"/>
                <w:szCs w:val="20"/>
              </w:rPr>
              <w:t>eguatamente i tempi di recupe</w:t>
            </w:r>
            <w:r w:rsidR="00781432" w:rsidRPr="00B976A7">
              <w:rPr>
                <w:rFonts w:asciiTheme="majorHAnsi" w:hAnsiTheme="majorHAnsi" w:cstheme="majorHAnsi"/>
                <w:sz w:val="20"/>
                <w:szCs w:val="20"/>
              </w:rPr>
              <w:t>ro</w:t>
            </w:r>
          </w:p>
        </w:tc>
      </w:tr>
    </w:tbl>
    <w:p w:rsidR="005363C9" w:rsidRPr="005363C9" w:rsidRDefault="005363C9" w:rsidP="005363C9">
      <w:pPr>
        <w:pStyle w:val="Paragrafoelenco"/>
        <w:numPr>
          <w:ilvl w:val="0"/>
          <w:numId w:val="38"/>
        </w:numPr>
        <w:spacing w:before="240"/>
        <w:ind w:left="357" w:right="284" w:hanging="357"/>
        <w:rPr>
          <w:rFonts w:asciiTheme="majorHAnsi" w:hAnsiTheme="majorHAnsi" w:cstheme="majorHAnsi"/>
          <w:b/>
          <w:vanish/>
        </w:rPr>
      </w:pPr>
    </w:p>
    <w:p w:rsidR="005363C9" w:rsidRPr="005363C9" w:rsidRDefault="005363C9" w:rsidP="005363C9">
      <w:pPr>
        <w:pStyle w:val="Paragrafoelenco"/>
        <w:numPr>
          <w:ilvl w:val="0"/>
          <w:numId w:val="38"/>
        </w:numPr>
        <w:ind w:right="284"/>
        <w:rPr>
          <w:rFonts w:asciiTheme="majorHAnsi" w:hAnsiTheme="majorHAnsi" w:cstheme="majorHAnsi"/>
          <w:b/>
          <w:vanish/>
        </w:rPr>
      </w:pPr>
    </w:p>
    <w:p w:rsidR="005363C9" w:rsidRPr="005363C9" w:rsidRDefault="005363C9" w:rsidP="005363C9">
      <w:pPr>
        <w:pStyle w:val="Paragrafoelenco"/>
        <w:numPr>
          <w:ilvl w:val="0"/>
          <w:numId w:val="38"/>
        </w:numPr>
        <w:ind w:right="284"/>
        <w:rPr>
          <w:rFonts w:asciiTheme="majorHAnsi" w:hAnsiTheme="majorHAnsi" w:cstheme="majorHAnsi"/>
          <w:b/>
          <w:vanish/>
        </w:rPr>
      </w:pPr>
    </w:p>
    <w:p w:rsidR="005363C9" w:rsidRPr="005363C9" w:rsidRDefault="005363C9" w:rsidP="005363C9">
      <w:pPr>
        <w:pStyle w:val="Paragrafoelenco"/>
        <w:numPr>
          <w:ilvl w:val="0"/>
          <w:numId w:val="38"/>
        </w:numPr>
        <w:ind w:right="284"/>
        <w:rPr>
          <w:rFonts w:asciiTheme="majorHAnsi" w:hAnsiTheme="majorHAnsi" w:cstheme="majorHAnsi"/>
          <w:b/>
          <w:vanish/>
        </w:rPr>
      </w:pPr>
    </w:p>
    <w:p w:rsidR="005363C9" w:rsidRPr="005363C9" w:rsidRDefault="005363C9" w:rsidP="005363C9">
      <w:pPr>
        <w:pStyle w:val="Paragrafoelenco"/>
        <w:numPr>
          <w:ilvl w:val="0"/>
          <w:numId w:val="38"/>
        </w:numPr>
        <w:ind w:right="284"/>
        <w:rPr>
          <w:rFonts w:asciiTheme="majorHAnsi" w:hAnsiTheme="majorHAnsi" w:cstheme="majorHAnsi"/>
          <w:b/>
          <w:vanish/>
        </w:rPr>
      </w:pPr>
    </w:p>
    <w:p w:rsidR="005363C9" w:rsidRPr="005363C9" w:rsidRDefault="005363C9" w:rsidP="005363C9">
      <w:pPr>
        <w:pStyle w:val="Paragrafoelenco"/>
        <w:numPr>
          <w:ilvl w:val="0"/>
          <w:numId w:val="38"/>
        </w:numPr>
        <w:ind w:right="284"/>
        <w:rPr>
          <w:rFonts w:asciiTheme="majorHAnsi" w:hAnsiTheme="majorHAnsi" w:cstheme="majorHAnsi"/>
          <w:b/>
          <w:vanish/>
        </w:rPr>
      </w:pPr>
    </w:p>
    <w:p w:rsidR="005363C9" w:rsidRPr="005363C9" w:rsidRDefault="005363C9" w:rsidP="005363C9">
      <w:pPr>
        <w:pStyle w:val="Paragrafoelenco"/>
        <w:numPr>
          <w:ilvl w:val="1"/>
          <w:numId w:val="38"/>
        </w:numPr>
        <w:ind w:right="284"/>
        <w:rPr>
          <w:rFonts w:asciiTheme="majorHAnsi" w:hAnsiTheme="majorHAnsi" w:cstheme="majorHAnsi"/>
          <w:b/>
          <w:vanish/>
        </w:rPr>
      </w:pPr>
    </w:p>
    <w:p w:rsidR="005363C9" w:rsidRDefault="005363C9" w:rsidP="005363C9">
      <w:pPr>
        <w:pStyle w:val="Elencoacolori-Colore11"/>
        <w:numPr>
          <w:ilvl w:val="1"/>
          <w:numId w:val="38"/>
        </w:numPr>
        <w:spacing w:before="240"/>
        <w:ind w:left="788" w:right="284" w:hanging="431"/>
        <w:rPr>
          <w:rFonts w:asciiTheme="majorHAnsi" w:hAnsiTheme="majorHAnsi" w:cstheme="majorHAnsi"/>
          <w:b/>
        </w:rPr>
      </w:pPr>
      <w:r>
        <w:rPr>
          <w:rFonts w:asciiTheme="majorHAnsi" w:hAnsiTheme="majorHAnsi" w:cstheme="majorHAnsi"/>
          <w:b/>
        </w:rPr>
        <w:t>GLI INTERVENTI STRUTTURALI</w:t>
      </w:r>
    </w:p>
    <w:p w:rsidR="005363C9" w:rsidRPr="00CD4CA7" w:rsidRDefault="005363C9" w:rsidP="005363C9">
      <w:pPr>
        <w:autoSpaceDE w:val="0"/>
        <w:autoSpaceDN w:val="0"/>
        <w:adjustRightInd w:val="0"/>
        <w:jc w:val="both"/>
        <w:rPr>
          <w:rFonts w:asciiTheme="majorHAnsi" w:hAnsiTheme="majorHAnsi" w:cstheme="majorHAnsi"/>
          <w:color w:val="000000"/>
        </w:rPr>
      </w:pPr>
      <w:r w:rsidRPr="00CD4CA7">
        <w:rPr>
          <w:rFonts w:asciiTheme="majorHAnsi" w:hAnsiTheme="majorHAnsi" w:cstheme="majorHAnsi"/>
          <w:color w:val="000000"/>
        </w:rPr>
        <w:t xml:space="preserve">Gli interventi strutturali riguardano principalmente la disposizione ottimale del posto di lavoro, degli arredi e del lay-out e la scelta di strumenti di lavoro ergonomici. Essi tendono in generale a migliorare gli aspetti legati a posture e movimenti incongrui, a compressioni localizzate di strutture anatomiche degli arti superiori, a un uso eccessivo della forza. </w:t>
      </w:r>
    </w:p>
    <w:p w:rsidR="005363C9" w:rsidRPr="00CD4CA7" w:rsidRDefault="005363C9" w:rsidP="005363C9">
      <w:pPr>
        <w:autoSpaceDE w:val="0"/>
        <w:autoSpaceDN w:val="0"/>
        <w:adjustRightInd w:val="0"/>
        <w:spacing w:before="120"/>
        <w:jc w:val="both"/>
        <w:rPr>
          <w:rFonts w:asciiTheme="majorHAnsi" w:hAnsiTheme="majorHAnsi" w:cstheme="majorHAnsi"/>
          <w:color w:val="000000"/>
        </w:rPr>
      </w:pPr>
      <w:r w:rsidRPr="00CD4CA7">
        <w:rPr>
          <w:rFonts w:asciiTheme="majorHAnsi" w:hAnsiTheme="majorHAnsi" w:cstheme="majorHAnsi"/>
          <w:color w:val="000000"/>
        </w:rPr>
        <w:t>Gli interventi strutturali tendono pertanto a ridurre le conseguenze derivanti principalmente dai fattori di rischio “</w:t>
      </w:r>
      <w:r w:rsidRPr="00CD4CA7">
        <w:rPr>
          <w:rFonts w:asciiTheme="majorHAnsi" w:hAnsiTheme="majorHAnsi" w:cstheme="majorHAnsi"/>
          <w:i/>
          <w:iCs/>
          <w:color w:val="000000"/>
        </w:rPr>
        <w:t xml:space="preserve">postura” e “forza” </w:t>
      </w:r>
      <w:r w:rsidRPr="00CD4CA7">
        <w:rPr>
          <w:rFonts w:asciiTheme="majorHAnsi" w:hAnsiTheme="majorHAnsi" w:cstheme="majorHAnsi"/>
          <w:color w:val="000000"/>
        </w:rPr>
        <w:t xml:space="preserve">e, secondariamente, da altri fattori di rischio complementari. </w:t>
      </w:r>
    </w:p>
    <w:p w:rsidR="005363C9" w:rsidRPr="005363C9" w:rsidRDefault="005363C9" w:rsidP="005363C9">
      <w:pPr>
        <w:autoSpaceDE w:val="0"/>
        <w:autoSpaceDN w:val="0"/>
        <w:adjustRightInd w:val="0"/>
        <w:spacing w:before="240"/>
        <w:jc w:val="both"/>
        <w:rPr>
          <w:rFonts w:asciiTheme="majorHAnsi" w:hAnsiTheme="majorHAnsi" w:cstheme="majorHAnsi"/>
          <w:b/>
          <w:color w:val="000000"/>
        </w:rPr>
      </w:pPr>
      <w:r w:rsidRPr="00CD4CA7">
        <w:rPr>
          <w:rFonts w:asciiTheme="majorHAnsi" w:hAnsiTheme="majorHAnsi" w:cstheme="majorHAnsi"/>
          <w:i/>
          <w:iCs/>
          <w:color w:val="000000"/>
        </w:rPr>
        <w:t xml:space="preserve">          </w:t>
      </w:r>
      <w:r w:rsidRPr="005363C9">
        <w:rPr>
          <w:rFonts w:asciiTheme="majorHAnsi" w:hAnsiTheme="majorHAnsi" w:cstheme="majorHAnsi"/>
          <w:b/>
          <w:i/>
          <w:iCs/>
          <w:color w:val="000000"/>
        </w:rPr>
        <w:t xml:space="preserve">a) Criteri per contenere il fattore di rischio ”postura” </w:t>
      </w:r>
    </w:p>
    <w:p w:rsidR="005363C9" w:rsidRPr="00CD4CA7" w:rsidRDefault="005363C9" w:rsidP="005363C9">
      <w:pPr>
        <w:autoSpaceDE w:val="0"/>
        <w:autoSpaceDN w:val="0"/>
        <w:adjustRightInd w:val="0"/>
        <w:jc w:val="both"/>
        <w:rPr>
          <w:rFonts w:asciiTheme="majorHAnsi" w:hAnsiTheme="majorHAnsi" w:cstheme="majorHAnsi"/>
          <w:color w:val="000000"/>
        </w:rPr>
      </w:pPr>
      <w:r w:rsidRPr="00CD4CA7">
        <w:rPr>
          <w:rFonts w:asciiTheme="majorHAnsi" w:hAnsiTheme="majorHAnsi" w:cstheme="majorHAnsi"/>
          <w:color w:val="000000"/>
        </w:rPr>
        <w:t xml:space="preserve">Per quanto riguarda il fattore di rischio </w:t>
      </w:r>
      <w:r w:rsidRPr="00CD4CA7">
        <w:rPr>
          <w:rFonts w:asciiTheme="majorHAnsi" w:hAnsiTheme="majorHAnsi" w:cstheme="majorHAnsi"/>
          <w:i/>
          <w:iCs/>
          <w:color w:val="000000"/>
        </w:rPr>
        <w:t xml:space="preserve">“postura”, </w:t>
      </w:r>
      <w:r w:rsidRPr="00CD4CA7">
        <w:rPr>
          <w:rFonts w:asciiTheme="majorHAnsi" w:hAnsiTheme="majorHAnsi" w:cstheme="majorHAnsi"/>
          <w:color w:val="000000"/>
        </w:rPr>
        <w:t xml:space="preserve">il principio fondamentale è rivolto ad evitare movimenti o posizioni protratte che costringano le articolazioni ad operare ai limiti della loro massima ampiezza di escursione. E’ necessario porre attenzione a consentire il mantenimento di una postura o un movimento articolare al di sotto del 50% della massima possibilità di escursione per ciascuna articolazione. </w:t>
      </w:r>
    </w:p>
    <w:p w:rsidR="005363C9" w:rsidRPr="00CD4CA7" w:rsidRDefault="005363C9" w:rsidP="005363C9">
      <w:pPr>
        <w:autoSpaceDE w:val="0"/>
        <w:autoSpaceDN w:val="0"/>
        <w:adjustRightInd w:val="0"/>
        <w:spacing w:before="120"/>
        <w:jc w:val="both"/>
        <w:rPr>
          <w:rFonts w:asciiTheme="majorHAnsi" w:hAnsiTheme="majorHAnsi" w:cstheme="majorHAnsi"/>
          <w:color w:val="000000"/>
        </w:rPr>
      </w:pPr>
      <w:r w:rsidRPr="00CD4CA7">
        <w:rPr>
          <w:rFonts w:asciiTheme="majorHAnsi" w:hAnsiTheme="majorHAnsi" w:cstheme="majorHAnsi"/>
          <w:color w:val="000000"/>
        </w:rPr>
        <w:t xml:space="preserve">Per consentire agli arti superiori di lavorare in posizione corretta è </w:t>
      </w:r>
      <w:r w:rsidRPr="00CD4CA7">
        <w:rPr>
          <w:rFonts w:asciiTheme="majorHAnsi" w:hAnsiTheme="majorHAnsi" w:cstheme="majorHAnsi"/>
        </w:rPr>
        <w:t>spesso</w:t>
      </w:r>
      <w:r w:rsidRPr="00CD4CA7">
        <w:rPr>
          <w:rFonts w:asciiTheme="majorHAnsi" w:hAnsiTheme="majorHAnsi" w:cstheme="majorHAnsi"/>
          <w:color w:val="000000"/>
        </w:rPr>
        <w:t xml:space="preserve"> necessario </w:t>
      </w:r>
      <w:r w:rsidRPr="00CD4CA7">
        <w:rPr>
          <w:rFonts w:asciiTheme="majorHAnsi" w:hAnsiTheme="majorHAnsi" w:cstheme="majorHAnsi"/>
        </w:rPr>
        <w:t>“disegnare”</w:t>
      </w:r>
      <w:r w:rsidRPr="00CD4CA7">
        <w:rPr>
          <w:rFonts w:asciiTheme="majorHAnsi" w:hAnsiTheme="majorHAnsi" w:cstheme="majorHAnsi"/>
          <w:color w:val="000000"/>
        </w:rPr>
        <w:t xml:space="preserve"> correttamente il posto di lavoro in modo da ottenere: </w:t>
      </w:r>
    </w:p>
    <w:p w:rsidR="005363C9" w:rsidRPr="00CD4CA7" w:rsidRDefault="005363C9" w:rsidP="005363C9">
      <w:pPr>
        <w:numPr>
          <w:ilvl w:val="0"/>
          <w:numId w:val="5"/>
        </w:numPr>
        <w:autoSpaceDE w:val="0"/>
        <w:autoSpaceDN w:val="0"/>
        <w:adjustRightInd w:val="0"/>
        <w:jc w:val="both"/>
        <w:rPr>
          <w:rFonts w:asciiTheme="majorHAnsi" w:hAnsiTheme="majorHAnsi" w:cstheme="majorHAnsi"/>
          <w:color w:val="000000"/>
        </w:rPr>
      </w:pPr>
      <w:r w:rsidRPr="00CD4CA7">
        <w:rPr>
          <w:rFonts w:asciiTheme="majorHAnsi" w:hAnsiTheme="majorHAnsi" w:cstheme="majorHAnsi"/>
          <w:color w:val="000000"/>
        </w:rPr>
        <w:t xml:space="preserve">adeguate altezze del piano operativo, sia per posizioni erette sia per posizioni sedute; </w:t>
      </w:r>
    </w:p>
    <w:p w:rsidR="005363C9" w:rsidRPr="00CD4CA7" w:rsidRDefault="005363C9" w:rsidP="005363C9">
      <w:pPr>
        <w:numPr>
          <w:ilvl w:val="0"/>
          <w:numId w:val="5"/>
        </w:numPr>
        <w:autoSpaceDE w:val="0"/>
        <w:autoSpaceDN w:val="0"/>
        <w:adjustRightInd w:val="0"/>
        <w:jc w:val="both"/>
        <w:rPr>
          <w:rFonts w:asciiTheme="majorHAnsi" w:hAnsiTheme="majorHAnsi" w:cstheme="majorHAnsi"/>
          <w:color w:val="000000"/>
        </w:rPr>
      </w:pPr>
      <w:r w:rsidRPr="00CD4CA7">
        <w:rPr>
          <w:rFonts w:asciiTheme="majorHAnsi" w:hAnsiTheme="majorHAnsi" w:cstheme="majorHAnsi"/>
          <w:color w:val="000000"/>
        </w:rPr>
        <w:t xml:space="preserve">adeguata altezza del sedile per le posture assise; </w:t>
      </w:r>
    </w:p>
    <w:p w:rsidR="005363C9" w:rsidRPr="00CD4CA7" w:rsidRDefault="005363C9" w:rsidP="005363C9">
      <w:pPr>
        <w:numPr>
          <w:ilvl w:val="0"/>
          <w:numId w:val="5"/>
        </w:numPr>
        <w:autoSpaceDE w:val="0"/>
        <w:autoSpaceDN w:val="0"/>
        <w:adjustRightInd w:val="0"/>
        <w:jc w:val="both"/>
        <w:rPr>
          <w:rFonts w:asciiTheme="majorHAnsi" w:hAnsiTheme="majorHAnsi" w:cstheme="majorHAnsi"/>
          <w:color w:val="000000"/>
        </w:rPr>
      </w:pPr>
      <w:r w:rsidRPr="00CD4CA7">
        <w:rPr>
          <w:rFonts w:asciiTheme="majorHAnsi" w:hAnsiTheme="majorHAnsi" w:cstheme="majorHAnsi"/>
          <w:color w:val="000000"/>
        </w:rPr>
        <w:t xml:space="preserve">adeguate aree operative per gli arti superiori. </w:t>
      </w:r>
    </w:p>
    <w:p w:rsidR="005363C9" w:rsidRPr="005363C9" w:rsidRDefault="005363C9" w:rsidP="005363C9">
      <w:pPr>
        <w:autoSpaceDE w:val="0"/>
        <w:autoSpaceDN w:val="0"/>
        <w:adjustRightInd w:val="0"/>
        <w:spacing w:before="240"/>
        <w:jc w:val="both"/>
        <w:rPr>
          <w:rFonts w:asciiTheme="majorHAnsi" w:hAnsiTheme="majorHAnsi" w:cstheme="majorHAnsi"/>
          <w:b/>
          <w:color w:val="000000"/>
        </w:rPr>
      </w:pPr>
      <w:r w:rsidRPr="00CD4CA7">
        <w:rPr>
          <w:rFonts w:asciiTheme="majorHAnsi" w:hAnsiTheme="majorHAnsi" w:cstheme="majorHAnsi"/>
          <w:i/>
          <w:iCs/>
          <w:color w:val="000000"/>
        </w:rPr>
        <w:t xml:space="preserve">          </w:t>
      </w:r>
      <w:r w:rsidRPr="005363C9">
        <w:rPr>
          <w:rFonts w:asciiTheme="majorHAnsi" w:hAnsiTheme="majorHAnsi" w:cstheme="majorHAnsi"/>
          <w:b/>
          <w:i/>
          <w:iCs/>
          <w:color w:val="000000"/>
        </w:rPr>
        <w:t xml:space="preserve">b) Criteri per contenere il fattore di rischio ”forza” </w:t>
      </w:r>
    </w:p>
    <w:p w:rsidR="005363C9" w:rsidRPr="00CD4CA7" w:rsidRDefault="005363C9" w:rsidP="005363C9">
      <w:pPr>
        <w:autoSpaceDE w:val="0"/>
        <w:autoSpaceDN w:val="0"/>
        <w:adjustRightInd w:val="0"/>
        <w:jc w:val="both"/>
        <w:rPr>
          <w:rFonts w:asciiTheme="majorHAnsi" w:hAnsiTheme="majorHAnsi" w:cstheme="majorHAnsi"/>
          <w:color w:val="000000"/>
        </w:rPr>
      </w:pPr>
      <w:r w:rsidRPr="00CD4CA7">
        <w:rPr>
          <w:rFonts w:asciiTheme="majorHAnsi" w:hAnsiTheme="majorHAnsi" w:cstheme="majorHAnsi"/>
          <w:color w:val="000000"/>
        </w:rPr>
        <w:t xml:space="preserve">Il principio fondamentale è in questo caso rivolto a evitare lo sforzo muscolare eccessivo durante l’esecuzione di un compito (richiesta di forza eccedente la normale capacità individuale). Va inoltre ricordato che posture sfavorevoli di ogni articolazione dell’arto superiore, in particolare del polso e della mano, riducono anche drasticamente la capacità di applicazione di forza da parte della muscolatura del segmento interessato. </w:t>
      </w:r>
    </w:p>
    <w:p w:rsidR="005363C9" w:rsidRDefault="005363C9" w:rsidP="005363C9">
      <w:pPr>
        <w:autoSpaceDE w:val="0"/>
        <w:autoSpaceDN w:val="0"/>
        <w:adjustRightInd w:val="0"/>
        <w:spacing w:before="120"/>
        <w:jc w:val="both"/>
        <w:rPr>
          <w:rFonts w:asciiTheme="majorHAnsi" w:hAnsiTheme="majorHAnsi" w:cstheme="majorHAnsi"/>
          <w:color w:val="000000"/>
        </w:rPr>
      </w:pPr>
      <w:r w:rsidRPr="00CD4CA7">
        <w:rPr>
          <w:rFonts w:asciiTheme="majorHAnsi" w:hAnsiTheme="majorHAnsi" w:cstheme="majorHAnsi"/>
          <w:color w:val="000000"/>
        </w:rPr>
        <w:t xml:space="preserve">Per ridurre intrinsecamente l'uso eccessivo di forza, vanno applicate le seguenti indicazioni: </w:t>
      </w:r>
    </w:p>
    <w:p w:rsidR="005363C9" w:rsidRPr="00876B8E" w:rsidRDefault="005363C9" w:rsidP="00876B8E">
      <w:pPr>
        <w:pStyle w:val="Paragrafoelenco"/>
        <w:numPr>
          <w:ilvl w:val="0"/>
          <w:numId w:val="46"/>
        </w:numPr>
        <w:autoSpaceDE w:val="0"/>
        <w:autoSpaceDN w:val="0"/>
        <w:adjustRightInd w:val="0"/>
        <w:jc w:val="both"/>
        <w:rPr>
          <w:rFonts w:asciiTheme="majorHAnsi" w:hAnsiTheme="majorHAnsi" w:cstheme="majorHAnsi"/>
          <w:color w:val="000000"/>
        </w:rPr>
      </w:pPr>
      <w:r w:rsidRPr="00876B8E">
        <w:rPr>
          <w:rFonts w:asciiTheme="majorHAnsi" w:hAnsiTheme="majorHAnsi" w:cstheme="majorHAnsi"/>
          <w:color w:val="000000"/>
        </w:rPr>
        <w:t>evitare contrazioni anche occasionali di entità superiore al 50-60% della massima capacità</w:t>
      </w:r>
      <w:r w:rsidR="00876B8E" w:rsidRPr="00876B8E">
        <w:rPr>
          <w:rFonts w:asciiTheme="majorHAnsi" w:hAnsiTheme="majorHAnsi" w:cstheme="majorHAnsi"/>
          <w:color w:val="000000"/>
        </w:rPr>
        <w:t xml:space="preserve"> individuale;</w:t>
      </w:r>
      <w:r w:rsidRPr="00876B8E">
        <w:rPr>
          <w:rFonts w:asciiTheme="majorHAnsi" w:hAnsiTheme="majorHAnsi" w:cstheme="majorHAnsi"/>
          <w:color w:val="000000"/>
        </w:rPr>
        <w:t xml:space="preserve"> </w:t>
      </w:r>
    </w:p>
    <w:p w:rsidR="005363C9" w:rsidRPr="00876B8E" w:rsidRDefault="005363C9" w:rsidP="00876B8E">
      <w:pPr>
        <w:pStyle w:val="Paragrafoelenco"/>
        <w:numPr>
          <w:ilvl w:val="0"/>
          <w:numId w:val="46"/>
        </w:numPr>
        <w:autoSpaceDE w:val="0"/>
        <w:autoSpaceDN w:val="0"/>
        <w:adjustRightInd w:val="0"/>
        <w:jc w:val="both"/>
        <w:rPr>
          <w:rFonts w:asciiTheme="majorHAnsi" w:hAnsiTheme="majorHAnsi" w:cstheme="majorHAnsi"/>
          <w:color w:val="000000"/>
        </w:rPr>
      </w:pPr>
      <w:r w:rsidRPr="00876B8E">
        <w:rPr>
          <w:rFonts w:asciiTheme="majorHAnsi" w:hAnsiTheme="majorHAnsi" w:cstheme="majorHAnsi"/>
          <w:color w:val="000000"/>
        </w:rPr>
        <w:t>l’impegno muscolare medio di un gruppo muscolare non deve superare in durata il 15%</w:t>
      </w:r>
      <w:r w:rsidR="00876B8E" w:rsidRPr="00876B8E">
        <w:rPr>
          <w:rFonts w:asciiTheme="majorHAnsi" w:hAnsiTheme="majorHAnsi" w:cstheme="majorHAnsi"/>
          <w:color w:val="000000"/>
        </w:rPr>
        <w:t xml:space="preserve"> della </w:t>
      </w:r>
      <w:r w:rsidRPr="00876B8E">
        <w:rPr>
          <w:rFonts w:asciiTheme="majorHAnsi" w:hAnsiTheme="majorHAnsi" w:cstheme="majorHAnsi"/>
          <w:color w:val="000000"/>
        </w:rPr>
        <w:t xml:space="preserve"> massima capacità nel turno di lavoro. </w:t>
      </w:r>
    </w:p>
    <w:p w:rsidR="005363C9" w:rsidRPr="00CD4CA7" w:rsidRDefault="005363C9" w:rsidP="005363C9">
      <w:pPr>
        <w:autoSpaceDE w:val="0"/>
        <w:autoSpaceDN w:val="0"/>
        <w:adjustRightInd w:val="0"/>
        <w:jc w:val="both"/>
        <w:rPr>
          <w:rFonts w:asciiTheme="majorHAnsi" w:hAnsiTheme="majorHAnsi" w:cstheme="majorHAnsi"/>
          <w:color w:val="000000"/>
        </w:rPr>
      </w:pPr>
      <w:r w:rsidRPr="00CD4CA7">
        <w:rPr>
          <w:rFonts w:asciiTheme="majorHAnsi" w:hAnsiTheme="majorHAnsi" w:cstheme="majorHAnsi"/>
          <w:color w:val="000000"/>
        </w:rPr>
        <w:lastRenderedPageBreak/>
        <w:t xml:space="preserve">Tanto più bassa sarà l'entità dell’impegno muscolare, tanto maggiore sarà la durata consentita di tale impegno (relazione esponenziale). </w:t>
      </w:r>
    </w:p>
    <w:p w:rsidR="005363C9" w:rsidRPr="00CD4CA7" w:rsidRDefault="005363C9" w:rsidP="006E0BC8">
      <w:pPr>
        <w:autoSpaceDE w:val="0"/>
        <w:autoSpaceDN w:val="0"/>
        <w:adjustRightInd w:val="0"/>
        <w:spacing w:before="120"/>
        <w:jc w:val="both"/>
        <w:rPr>
          <w:rFonts w:asciiTheme="majorHAnsi" w:hAnsiTheme="majorHAnsi" w:cstheme="majorHAnsi"/>
          <w:color w:val="000000"/>
        </w:rPr>
      </w:pPr>
      <w:r w:rsidRPr="00CD4CA7">
        <w:rPr>
          <w:rFonts w:asciiTheme="majorHAnsi" w:hAnsiTheme="majorHAnsi" w:cstheme="majorHAnsi"/>
          <w:color w:val="000000"/>
        </w:rPr>
        <w:t xml:space="preserve">E ancora, tanto più bassa sarà l'entità dell’impegno muscolare, tanto più alta sarà la frequenza di azioni tecniche utilizzabile e </w:t>
      </w:r>
      <w:r w:rsidRPr="00CD4CA7">
        <w:rPr>
          <w:rFonts w:asciiTheme="majorHAnsi" w:hAnsiTheme="majorHAnsi" w:cstheme="majorHAnsi"/>
        </w:rPr>
        <w:t>permessa</w:t>
      </w:r>
      <w:r w:rsidRPr="00CD4CA7">
        <w:rPr>
          <w:rFonts w:asciiTheme="majorHAnsi" w:hAnsiTheme="majorHAnsi" w:cstheme="majorHAnsi"/>
          <w:color w:val="C0504D"/>
        </w:rPr>
        <w:t xml:space="preserve"> </w:t>
      </w:r>
      <w:r w:rsidRPr="00CD4CA7">
        <w:rPr>
          <w:rFonts w:asciiTheme="majorHAnsi" w:hAnsiTheme="majorHAnsi" w:cstheme="majorHAnsi"/>
          <w:color w:val="000000"/>
        </w:rPr>
        <w:t xml:space="preserve">nello svolgimento del compito ripetitivo, con conseguenti positive ripercussioni anche sulla "produttività". </w:t>
      </w:r>
    </w:p>
    <w:p w:rsidR="005363C9" w:rsidRPr="00CD4CA7" w:rsidRDefault="005363C9" w:rsidP="006E0BC8">
      <w:pPr>
        <w:autoSpaceDE w:val="0"/>
        <w:autoSpaceDN w:val="0"/>
        <w:adjustRightInd w:val="0"/>
        <w:spacing w:before="120"/>
        <w:jc w:val="both"/>
        <w:rPr>
          <w:rFonts w:asciiTheme="majorHAnsi" w:hAnsiTheme="majorHAnsi" w:cstheme="majorHAnsi"/>
          <w:color w:val="000000"/>
        </w:rPr>
      </w:pPr>
      <w:r w:rsidRPr="00CD4CA7">
        <w:rPr>
          <w:rFonts w:asciiTheme="majorHAnsi" w:hAnsiTheme="majorHAnsi" w:cstheme="majorHAnsi"/>
          <w:color w:val="000000"/>
        </w:rPr>
        <w:t xml:space="preserve">In generale, una riduzione di richiesta di forza può essere ottenuta utilizzando strumenti a motore, strumenti meccanici di presa e di fissazione della presa, leve più vantaggiose azionabili in posizioni migliori da gruppi muscolari più forti o, infine, con la meccanizzazione globale dell’azione. </w:t>
      </w:r>
    </w:p>
    <w:p w:rsidR="005363C9" w:rsidRDefault="005363C9" w:rsidP="006E0BC8">
      <w:pPr>
        <w:pStyle w:val="Elencoacolori-Colore11"/>
        <w:numPr>
          <w:ilvl w:val="1"/>
          <w:numId w:val="38"/>
        </w:numPr>
        <w:spacing w:before="240"/>
        <w:ind w:left="788" w:right="284" w:hanging="431"/>
        <w:rPr>
          <w:rFonts w:asciiTheme="majorHAnsi" w:hAnsiTheme="majorHAnsi" w:cstheme="majorHAnsi"/>
          <w:b/>
        </w:rPr>
      </w:pPr>
      <w:r>
        <w:rPr>
          <w:rFonts w:asciiTheme="majorHAnsi" w:hAnsiTheme="majorHAnsi" w:cstheme="majorHAnsi"/>
          <w:b/>
        </w:rPr>
        <w:t xml:space="preserve">GLI STRUMENTI </w:t>
      </w:r>
      <w:proofErr w:type="spellStart"/>
      <w:r>
        <w:rPr>
          <w:rFonts w:asciiTheme="majorHAnsi" w:hAnsiTheme="majorHAnsi" w:cstheme="majorHAnsi"/>
          <w:b/>
        </w:rPr>
        <w:t>DI</w:t>
      </w:r>
      <w:proofErr w:type="spellEnd"/>
      <w:r>
        <w:rPr>
          <w:rFonts w:asciiTheme="majorHAnsi" w:hAnsiTheme="majorHAnsi" w:cstheme="majorHAnsi"/>
          <w:b/>
        </w:rPr>
        <w:t xml:space="preserve"> LAVORO</w:t>
      </w:r>
    </w:p>
    <w:p w:rsidR="009C19CF" w:rsidRPr="009C19CF" w:rsidRDefault="009C19CF" w:rsidP="009C19CF">
      <w:pPr>
        <w:autoSpaceDE w:val="0"/>
        <w:autoSpaceDN w:val="0"/>
        <w:adjustRightInd w:val="0"/>
        <w:jc w:val="both"/>
        <w:rPr>
          <w:rFonts w:asciiTheme="majorHAnsi" w:hAnsiTheme="majorHAnsi" w:cstheme="majorHAnsi"/>
          <w:color w:val="000000"/>
        </w:rPr>
      </w:pPr>
      <w:r w:rsidRPr="009C19CF">
        <w:rPr>
          <w:rFonts w:asciiTheme="majorHAnsi" w:hAnsiTheme="majorHAnsi" w:cstheme="majorHAnsi"/>
          <w:color w:val="000000"/>
        </w:rPr>
        <w:t xml:space="preserve">Gli strumenti di lavoro devono rispondere ad una serie di requisiti per consentire di contenere i fattori di rischio ”postura” e “forza” e di conseguenza anche il rischio di infortunio. </w:t>
      </w:r>
    </w:p>
    <w:p w:rsidR="009C19CF" w:rsidRPr="009C19CF" w:rsidRDefault="009C19CF" w:rsidP="009C19CF">
      <w:pPr>
        <w:autoSpaceDE w:val="0"/>
        <w:autoSpaceDN w:val="0"/>
        <w:adjustRightInd w:val="0"/>
        <w:spacing w:before="120"/>
        <w:jc w:val="both"/>
        <w:rPr>
          <w:rFonts w:asciiTheme="majorHAnsi" w:hAnsiTheme="majorHAnsi" w:cstheme="majorHAnsi"/>
          <w:color w:val="000000"/>
        </w:rPr>
      </w:pPr>
      <w:r w:rsidRPr="009C19CF">
        <w:rPr>
          <w:rFonts w:asciiTheme="majorHAnsi" w:hAnsiTheme="majorHAnsi" w:cstheme="majorHAnsi"/>
          <w:color w:val="000000"/>
        </w:rPr>
        <w:t xml:space="preserve">Uno strumento di lavoro ergonomico deve consentire di: </w:t>
      </w:r>
    </w:p>
    <w:p w:rsidR="009C19CF" w:rsidRPr="009C19CF" w:rsidRDefault="009C19CF" w:rsidP="009C19CF">
      <w:pPr>
        <w:autoSpaceDE w:val="0"/>
        <w:autoSpaceDN w:val="0"/>
        <w:adjustRightInd w:val="0"/>
        <w:jc w:val="both"/>
        <w:rPr>
          <w:rFonts w:asciiTheme="majorHAnsi" w:hAnsiTheme="majorHAnsi" w:cstheme="majorHAnsi"/>
          <w:color w:val="000000"/>
        </w:rPr>
      </w:pPr>
      <w:r w:rsidRPr="009C19CF">
        <w:rPr>
          <w:rFonts w:asciiTheme="majorHAnsi" w:hAnsiTheme="majorHAnsi" w:cstheme="majorHAnsi"/>
          <w:color w:val="000000"/>
        </w:rPr>
        <w:t xml:space="preserve">- evitare deviazioni del polso superiori al 50% dell'escursione articolare; </w:t>
      </w:r>
    </w:p>
    <w:p w:rsidR="009C19CF" w:rsidRPr="009C19CF" w:rsidRDefault="009C19CF" w:rsidP="009C19CF">
      <w:pPr>
        <w:autoSpaceDE w:val="0"/>
        <w:autoSpaceDN w:val="0"/>
        <w:adjustRightInd w:val="0"/>
        <w:jc w:val="both"/>
        <w:rPr>
          <w:rFonts w:asciiTheme="majorHAnsi" w:hAnsiTheme="majorHAnsi" w:cstheme="majorHAnsi"/>
          <w:color w:val="000000"/>
        </w:rPr>
      </w:pPr>
      <w:r w:rsidRPr="009C19CF">
        <w:rPr>
          <w:rFonts w:asciiTheme="majorHAnsi" w:hAnsiTheme="majorHAnsi" w:cstheme="majorHAnsi"/>
          <w:color w:val="000000"/>
        </w:rPr>
        <w:t xml:space="preserve">- evitare azioni ripetute con un solo dito; </w:t>
      </w:r>
    </w:p>
    <w:p w:rsidR="009C19CF" w:rsidRPr="009C19CF" w:rsidRDefault="009C19CF" w:rsidP="009C19CF">
      <w:pPr>
        <w:autoSpaceDE w:val="0"/>
        <w:autoSpaceDN w:val="0"/>
        <w:adjustRightInd w:val="0"/>
        <w:jc w:val="both"/>
        <w:rPr>
          <w:rFonts w:asciiTheme="majorHAnsi" w:hAnsiTheme="majorHAnsi" w:cstheme="majorHAnsi"/>
          <w:color w:val="000000"/>
        </w:rPr>
      </w:pPr>
      <w:r w:rsidRPr="009C19CF">
        <w:rPr>
          <w:rFonts w:asciiTheme="majorHAnsi" w:hAnsiTheme="majorHAnsi" w:cstheme="majorHAnsi"/>
          <w:color w:val="000000"/>
        </w:rPr>
        <w:t xml:space="preserve">- evitare impugnature che costringano a posizioni di presa sfavorevoli all’applicazione </w:t>
      </w:r>
    </w:p>
    <w:p w:rsidR="009C19CF" w:rsidRPr="009C19CF" w:rsidRDefault="009C19CF" w:rsidP="009C19CF">
      <w:pPr>
        <w:autoSpaceDE w:val="0"/>
        <w:autoSpaceDN w:val="0"/>
        <w:adjustRightInd w:val="0"/>
        <w:jc w:val="both"/>
        <w:rPr>
          <w:rFonts w:asciiTheme="majorHAnsi" w:hAnsiTheme="majorHAnsi" w:cstheme="majorHAnsi"/>
          <w:color w:val="000000"/>
        </w:rPr>
      </w:pPr>
      <w:r w:rsidRPr="009C19CF">
        <w:rPr>
          <w:rFonts w:asciiTheme="majorHAnsi" w:hAnsiTheme="majorHAnsi" w:cstheme="majorHAnsi"/>
          <w:color w:val="000000"/>
        </w:rPr>
        <w:t xml:space="preserve">  della forza; </w:t>
      </w:r>
    </w:p>
    <w:p w:rsidR="009C19CF" w:rsidRPr="009C19CF" w:rsidRDefault="009C19CF" w:rsidP="009C19CF">
      <w:pPr>
        <w:autoSpaceDE w:val="0"/>
        <w:autoSpaceDN w:val="0"/>
        <w:adjustRightInd w:val="0"/>
        <w:jc w:val="both"/>
        <w:rPr>
          <w:rFonts w:asciiTheme="majorHAnsi" w:hAnsiTheme="majorHAnsi" w:cstheme="majorHAnsi"/>
          <w:color w:val="000000"/>
        </w:rPr>
      </w:pPr>
      <w:r w:rsidRPr="009C19CF">
        <w:rPr>
          <w:rFonts w:asciiTheme="majorHAnsi" w:hAnsiTheme="majorHAnsi" w:cstheme="majorHAnsi"/>
          <w:color w:val="000000"/>
        </w:rPr>
        <w:t xml:space="preserve">- evitare movimenti a strappo e a colpi; </w:t>
      </w:r>
    </w:p>
    <w:p w:rsidR="009C19CF" w:rsidRPr="009C19CF" w:rsidRDefault="009C19CF" w:rsidP="009C19CF">
      <w:pPr>
        <w:autoSpaceDE w:val="0"/>
        <w:autoSpaceDN w:val="0"/>
        <w:adjustRightInd w:val="0"/>
        <w:jc w:val="both"/>
        <w:rPr>
          <w:rFonts w:asciiTheme="majorHAnsi" w:hAnsiTheme="majorHAnsi" w:cstheme="majorHAnsi"/>
          <w:color w:val="000000"/>
        </w:rPr>
      </w:pPr>
      <w:r w:rsidRPr="009C19CF">
        <w:rPr>
          <w:rFonts w:asciiTheme="majorHAnsi" w:hAnsiTheme="majorHAnsi" w:cstheme="majorHAnsi"/>
          <w:color w:val="000000"/>
        </w:rPr>
        <w:t xml:space="preserve">- evitare compressioni localizzate; </w:t>
      </w:r>
    </w:p>
    <w:p w:rsidR="009C19CF" w:rsidRPr="009C19CF" w:rsidRDefault="009C19CF" w:rsidP="009C19CF">
      <w:pPr>
        <w:autoSpaceDE w:val="0"/>
        <w:autoSpaceDN w:val="0"/>
        <w:adjustRightInd w:val="0"/>
        <w:jc w:val="both"/>
        <w:rPr>
          <w:rFonts w:asciiTheme="majorHAnsi" w:hAnsiTheme="majorHAnsi" w:cstheme="majorHAnsi"/>
          <w:color w:val="000000"/>
        </w:rPr>
      </w:pPr>
      <w:r w:rsidRPr="009C19CF">
        <w:rPr>
          <w:rFonts w:asciiTheme="majorHAnsi" w:hAnsiTheme="majorHAnsi" w:cstheme="majorHAnsi"/>
          <w:color w:val="000000"/>
        </w:rPr>
        <w:t xml:space="preserve">- evitare la trasmissione di vibrazioni meccaniche. </w:t>
      </w:r>
    </w:p>
    <w:p w:rsidR="005363C9" w:rsidRPr="009C19CF" w:rsidRDefault="009C19CF" w:rsidP="009C19CF">
      <w:pPr>
        <w:spacing w:before="120"/>
        <w:rPr>
          <w:rFonts w:asciiTheme="majorHAnsi" w:hAnsiTheme="majorHAnsi" w:cstheme="majorHAnsi"/>
          <w:b/>
        </w:rPr>
      </w:pPr>
      <w:r w:rsidRPr="009C19CF">
        <w:rPr>
          <w:rFonts w:asciiTheme="majorHAnsi" w:hAnsiTheme="majorHAnsi" w:cstheme="majorHAnsi"/>
          <w:color w:val="000000"/>
        </w:rPr>
        <w:t>Lo strumento utilizzato deve inoltre essere rivestito da materiale non scivoloso, né conduttore di calore, privo di bordi taglienti, estremità appuntite e altre sporgenze</w:t>
      </w:r>
      <w:r w:rsidRPr="009C19CF">
        <w:rPr>
          <w:rFonts w:asciiTheme="majorHAnsi" w:hAnsiTheme="majorHAnsi" w:cstheme="majorHAnsi"/>
          <w:color w:val="FF0000"/>
        </w:rPr>
        <w:t xml:space="preserve"> </w:t>
      </w:r>
      <w:r w:rsidRPr="009C19CF">
        <w:rPr>
          <w:rFonts w:asciiTheme="majorHAnsi" w:hAnsiTheme="majorHAnsi" w:cstheme="majorHAnsi"/>
          <w:color w:val="000000"/>
        </w:rPr>
        <w:t>non protette.</w:t>
      </w:r>
    </w:p>
    <w:p w:rsidR="005363C9" w:rsidRDefault="005363C9" w:rsidP="009C19CF">
      <w:pPr>
        <w:pStyle w:val="Elencoacolori-Colore11"/>
        <w:numPr>
          <w:ilvl w:val="1"/>
          <w:numId w:val="38"/>
        </w:numPr>
        <w:spacing w:before="240"/>
        <w:ind w:left="788" w:right="284" w:hanging="431"/>
        <w:rPr>
          <w:rFonts w:asciiTheme="majorHAnsi" w:hAnsiTheme="majorHAnsi" w:cstheme="majorHAnsi"/>
          <w:b/>
        </w:rPr>
      </w:pPr>
      <w:r>
        <w:rPr>
          <w:rFonts w:asciiTheme="majorHAnsi" w:hAnsiTheme="majorHAnsi" w:cstheme="majorHAnsi"/>
          <w:b/>
        </w:rPr>
        <w:t>GLI INTERVENTI ORGANIZZATIVI</w:t>
      </w:r>
    </w:p>
    <w:p w:rsidR="00442284" w:rsidRPr="00CD4CA7" w:rsidRDefault="00442284" w:rsidP="00442284">
      <w:pPr>
        <w:autoSpaceDE w:val="0"/>
        <w:autoSpaceDN w:val="0"/>
        <w:adjustRightInd w:val="0"/>
        <w:ind w:right="160"/>
        <w:jc w:val="both"/>
        <w:rPr>
          <w:rFonts w:asciiTheme="majorHAnsi" w:hAnsiTheme="majorHAnsi" w:cstheme="majorHAnsi"/>
          <w:color w:val="000000"/>
        </w:rPr>
      </w:pPr>
      <w:r w:rsidRPr="00CD4CA7">
        <w:rPr>
          <w:rFonts w:asciiTheme="majorHAnsi" w:hAnsiTheme="majorHAnsi" w:cstheme="majorHAnsi"/>
          <w:color w:val="000000"/>
        </w:rPr>
        <w:t>Gli interventi organizzativi</w:t>
      </w:r>
      <w:r w:rsidR="002262EE" w:rsidRPr="00CD4CA7">
        <w:rPr>
          <w:rFonts w:asciiTheme="majorHAnsi" w:hAnsiTheme="majorHAnsi" w:cstheme="majorHAnsi"/>
          <w:color w:val="000000"/>
        </w:rPr>
        <w:t xml:space="preserve"> </w:t>
      </w:r>
      <w:r w:rsidRPr="00CD4CA7">
        <w:rPr>
          <w:rFonts w:asciiTheme="majorHAnsi" w:hAnsiTheme="majorHAnsi" w:cstheme="majorHAnsi"/>
          <w:color w:val="000000"/>
        </w:rPr>
        <w:t xml:space="preserve">sono necessari quando </w:t>
      </w:r>
      <w:r w:rsidR="002262EE" w:rsidRPr="00CD4CA7">
        <w:rPr>
          <w:rFonts w:asciiTheme="majorHAnsi" w:hAnsiTheme="majorHAnsi" w:cstheme="majorHAnsi"/>
          <w:color w:val="000000"/>
        </w:rPr>
        <w:t>si riscontrano alta</w:t>
      </w:r>
      <w:r w:rsidRPr="00CD4CA7">
        <w:rPr>
          <w:rFonts w:asciiTheme="majorHAnsi" w:hAnsiTheme="majorHAnsi" w:cstheme="majorHAnsi"/>
          <w:color w:val="000000"/>
        </w:rPr>
        <w:t xml:space="preserve"> frequenza di azioni tecniche e/o insufficienti periodi di recupero funzionale. </w:t>
      </w:r>
    </w:p>
    <w:p w:rsidR="00442284" w:rsidRPr="00CD4CA7" w:rsidRDefault="00442284" w:rsidP="009C19CF">
      <w:pPr>
        <w:autoSpaceDE w:val="0"/>
        <w:autoSpaceDN w:val="0"/>
        <w:adjustRightInd w:val="0"/>
        <w:spacing w:before="120"/>
        <w:ind w:right="2858"/>
        <w:jc w:val="both"/>
        <w:rPr>
          <w:rFonts w:asciiTheme="majorHAnsi" w:hAnsiTheme="majorHAnsi" w:cstheme="majorHAnsi"/>
          <w:color w:val="000000"/>
        </w:rPr>
      </w:pPr>
      <w:r w:rsidRPr="00CD4CA7">
        <w:rPr>
          <w:rFonts w:asciiTheme="majorHAnsi" w:hAnsiTheme="majorHAnsi" w:cstheme="majorHAnsi"/>
          <w:color w:val="000000"/>
        </w:rPr>
        <w:t>I</w:t>
      </w:r>
      <w:r w:rsidR="002262EE" w:rsidRPr="00CD4CA7">
        <w:rPr>
          <w:rFonts w:asciiTheme="majorHAnsi" w:hAnsiTheme="majorHAnsi" w:cstheme="majorHAnsi"/>
          <w:color w:val="000000"/>
        </w:rPr>
        <w:t xml:space="preserve"> principali criteri d’</w:t>
      </w:r>
      <w:r w:rsidRPr="00CD4CA7">
        <w:rPr>
          <w:rFonts w:asciiTheme="majorHAnsi" w:hAnsiTheme="majorHAnsi" w:cstheme="majorHAnsi"/>
          <w:color w:val="000000"/>
        </w:rPr>
        <w:t xml:space="preserve">intervento sono: </w:t>
      </w:r>
    </w:p>
    <w:p w:rsidR="00442284" w:rsidRPr="009C19CF" w:rsidRDefault="00442284" w:rsidP="009C19CF">
      <w:pPr>
        <w:pStyle w:val="Paragrafoelenco"/>
        <w:numPr>
          <w:ilvl w:val="0"/>
          <w:numId w:val="39"/>
        </w:numPr>
        <w:autoSpaceDE w:val="0"/>
        <w:autoSpaceDN w:val="0"/>
        <w:adjustRightInd w:val="0"/>
        <w:ind w:right="139"/>
        <w:rPr>
          <w:rFonts w:asciiTheme="majorHAnsi" w:hAnsiTheme="majorHAnsi" w:cstheme="majorHAnsi"/>
          <w:color w:val="000000"/>
        </w:rPr>
      </w:pPr>
      <w:r w:rsidRPr="009C19CF">
        <w:rPr>
          <w:rFonts w:asciiTheme="majorHAnsi" w:hAnsiTheme="majorHAnsi" w:cstheme="majorHAnsi"/>
          <w:bCs/>
          <w:color w:val="000000"/>
        </w:rPr>
        <w:t xml:space="preserve">Riduzione del numero di azioni tecniche intrinsecamente al ciclo </w:t>
      </w:r>
    </w:p>
    <w:p w:rsidR="00442284" w:rsidRPr="009C19CF" w:rsidRDefault="002262EE" w:rsidP="009C19CF">
      <w:pPr>
        <w:pStyle w:val="Paragrafoelenco"/>
        <w:numPr>
          <w:ilvl w:val="0"/>
          <w:numId w:val="39"/>
        </w:numPr>
        <w:autoSpaceDE w:val="0"/>
        <w:autoSpaceDN w:val="0"/>
        <w:adjustRightInd w:val="0"/>
        <w:ind w:right="139"/>
        <w:rPr>
          <w:rFonts w:asciiTheme="majorHAnsi" w:hAnsiTheme="majorHAnsi" w:cstheme="majorHAnsi"/>
          <w:color w:val="000000"/>
        </w:rPr>
      </w:pPr>
      <w:r w:rsidRPr="009C19CF">
        <w:rPr>
          <w:rFonts w:asciiTheme="majorHAnsi" w:hAnsiTheme="majorHAnsi" w:cstheme="majorHAnsi"/>
          <w:bCs/>
          <w:color w:val="000000"/>
        </w:rPr>
        <w:t>Presenza e</w:t>
      </w:r>
      <w:r w:rsidR="00442284" w:rsidRPr="009C19CF">
        <w:rPr>
          <w:rFonts w:asciiTheme="majorHAnsi" w:hAnsiTheme="majorHAnsi" w:cstheme="majorHAnsi"/>
          <w:bCs/>
          <w:color w:val="000000"/>
        </w:rPr>
        <w:t xml:space="preserve"> adeguata distribuzione dei tempi di recupero </w:t>
      </w:r>
    </w:p>
    <w:p w:rsidR="00442284" w:rsidRPr="009C19CF" w:rsidRDefault="00442284" w:rsidP="009C19CF">
      <w:pPr>
        <w:pStyle w:val="Paragrafoelenco"/>
        <w:numPr>
          <w:ilvl w:val="0"/>
          <w:numId w:val="39"/>
        </w:numPr>
        <w:autoSpaceDE w:val="0"/>
        <w:autoSpaceDN w:val="0"/>
        <w:adjustRightInd w:val="0"/>
        <w:ind w:right="139"/>
        <w:rPr>
          <w:rFonts w:asciiTheme="majorHAnsi" w:hAnsiTheme="majorHAnsi" w:cstheme="majorHAnsi"/>
          <w:color w:val="000000"/>
        </w:rPr>
      </w:pPr>
      <w:r w:rsidRPr="009C19CF">
        <w:rPr>
          <w:rFonts w:asciiTheme="majorHAnsi" w:hAnsiTheme="majorHAnsi" w:cstheme="majorHAnsi"/>
          <w:bCs/>
          <w:color w:val="000000"/>
        </w:rPr>
        <w:t xml:space="preserve">Introduzione della turnazione su più compiti </w:t>
      </w:r>
    </w:p>
    <w:p w:rsidR="00442284" w:rsidRPr="009C19CF" w:rsidRDefault="00442284" w:rsidP="009C19CF">
      <w:pPr>
        <w:pStyle w:val="Paragrafoelenco"/>
        <w:numPr>
          <w:ilvl w:val="0"/>
          <w:numId w:val="39"/>
        </w:numPr>
        <w:autoSpaceDE w:val="0"/>
        <w:autoSpaceDN w:val="0"/>
        <w:adjustRightInd w:val="0"/>
        <w:ind w:right="139"/>
        <w:rPr>
          <w:rFonts w:asciiTheme="majorHAnsi" w:hAnsiTheme="majorHAnsi" w:cstheme="majorHAnsi"/>
          <w:bCs/>
          <w:color w:val="000000"/>
        </w:rPr>
      </w:pPr>
      <w:r w:rsidRPr="009C19CF">
        <w:rPr>
          <w:rFonts w:asciiTheme="majorHAnsi" w:hAnsiTheme="majorHAnsi" w:cstheme="majorHAnsi"/>
          <w:bCs/>
          <w:color w:val="000000"/>
        </w:rPr>
        <w:t xml:space="preserve">Riduzione </w:t>
      </w:r>
      <w:r w:rsidR="002262EE" w:rsidRPr="009C19CF">
        <w:rPr>
          <w:rFonts w:asciiTheme="majorHAnsi" w:hAnsiTheme="majorHAnsi" w:cstheme="majorHAnsi"/>
          <w:bCs/>
          <w:color w:val="000000"/>
        </w:rPr>
        <w:t xml:space="preserve">dei </w:t>
      </w:r>
      <w:r w:rsidRPr="009C19CF">
        <w:rPr>
          <w:rFonts w:asciiTheme="majorHAnsi" w:hAnsiTheme="majorHAnsi" w:cstheme="majorHAnsi"/>
          <w:bCs/>
          <w:color w:val="000000"/>
        </w:rPr>
        <w:t xml:space="preserve">ritmi di lavoro (nei casi estremi) </w:t>
      </w:r>
    </w:p>
    <w:p w:rsidR="00442284" w:rsidRPr="00CD4CA7" w:rsidRDefault="002262EE" w:rsidP="009C19CF">
      <w:pPr>
        <w:autoSpaceDE w:val="0"/>
        <w:autoSpaceDN w:val="0"/>
        <w:adjustRightInd w:val="0"/>
        <w:spacing w:before="120"/>
        <w:ind w:right="40"/>
        <w:jc w:val="both"/>
        <w:rPr>
          <w:rFonts w:asciiTheme="majorHAnsi" w:hAnsiTheme="majorHAnsi" w:cstheme="majorHAnsi"/>
          <w:color w:val="000000"/>
        </w:rPr>
      </w:pPr>
      <w:r w:rsidRPr="00CD4CA7">
        <w:rPr>
          <w:rFonts w:asciiTheme="majorHAnsi" w:hAnsiTheme="majorHAnsi" w:cstheme="majorHAnsi"/>
          <w:color w:val="000000"/>
        </w:rPr>
        <w:t>Il primo e più importante</w:t>
      </w:r>
      <w:r w:rsidR="00442284" w:rsidRPr="00CD4CA7">
        <w:rPr>
          <w:rFonts w:asciiTheme="majorHAnsi" w:hAnsiTheme="majorHAnsi" w:cstheme="majorHAnsi"/>
          <w:color w:val="000000"/>
        </w:rPr>
        <w:t xml:space="preserve"> intervento consiste nel ridurre il numero di azioni tecniche intrinseche al ciclo, secondo l’ordine ed i criteri di seguito elencati: </w:t>
      </w:r>
    </w:p>
    <w:p w:rsidR="00442284" w:rsidRPr="00CD4CA7" w:rsidRDefault="00442284" w:rsidP="00277E92">
      <w:pPr>
        <w:pStyle w:val="Elencoacolori-Colore11"/>
        <w:numPr>
          <w:ilvl w:val="0"/>
          <w:numId w:val="6"/>
        </w:numPr>
        <w:autoSpaceDE w:val="0"/>
        <w:autoSpaceDN w:val="0"/>
        <w:adjustRightInd w:val="0"/>
        <w:rPr>
          <w:rFonts w:asciiTheme="majorHAnsi" w:hAnsiTheme="majorHAnsi" w:cstheme="majorHAnsi"/>
          <w:color w:val="000000"/>
        </w:rPr>
      </w:pPr>
      <w:r w:rsidRPr="00CD4CA7">
        <w:rPr>
          <w:rFonts w:asciiTheme="majorHAnsi" w:hAnsiTheme="majorHAnsi" w:cstheme="majorHAnsi"/>
          <w:color w:val="000000"/>
        </w:rPr>
        <w:t xml:space="preserve">evitare azioni dovute a inconvenienti tecnici ricorrenti; </w:t>
      </w:r>
    </w:p>
    <w:p w:rsidR="00442284" w:rsidRPr="00CD4CA7" w:rsidRDefault="00442284" w:rsidP="00277E92">
      <w:pPr>
        <w:pStyle w:val="Elencoacolori-Colore11"/>
        <w:numPr>
          <w:ilvl w:val="0"/>
          <w:numId w:val="6"/>
        </w:numPr>
        <w:autoSpaceDE w:val="0"/>
        <w:autoSpaceDN w:val="0"/>
        <w:adjustRightInd w:val="0"/>
        <w:rPr>
          <w:rFonts w:asciiTheme="majorHAnsi" w:hAnsiTheme="majorHAnsi" w:cstheme="majorHAnsi"/>
          <w:color w:val="000000"/>
        </w:rPr>
      </w:pPr>
      <w:r w:rsidRPr="00CD4CA7">
        <w:rPr>
          <w:rFonts w:asciiTheme="majorHAnsi" w:hAnsiTheme="majorHAnsi" w:cstheme="majorHAnsi"/>
          <w:color w:val="000000"/>
        </w:rPr>
        <w:t>evitare azioni inutili</w:t>
      </w:r>
      <w:r w:rsidR="0040622B" w:rsidRPr="00CD4CA7">
        <w:rPr>
          <w:rFonts w:asciiTheme="majorHAnsi" w:hAnsiTheme="majorHAnsi" w:cstheme="majorHAnsi"/>
          <w:color w:val="000000"/>
        </w:rPr>
        <w:t>,</w:t>
      </w:r>
      <w:r w:rsidRPr="00CD4CA7">
        <w:rPr>
          <w:rFonts w:asciiTheme="majorHAnsi" w:hAnsiTheme="majorHAnsi" w:cstheme="majorHAnsi"/>
          <w:color w:val="000000"/>
        </w:rPr>
        <w:t xml:space="preserve"> rivedendo le procedure</w:t>
      </w:r>
      <w:r w:rsidR="0040622B" w:rsidRPr="00CD4CA7">
        <w:rPr>
          <w:rFonts w:asciiTheme="majorHAnsi" w:hAnsiTheme="majorHAnsi" w:cstheme="majorHAnsi"/>
          <w:color w:val="000000"/>
        </w:rPr>
        <w:t xml:space="preserve"> di lavoro</w:t>
      </w:r>
      <w:r w:rsidRPr="00CD4CA7">
        <w:rPr>
          <w:rFonts w:asciiTheme="majorHAnsi" w:hAnsiTheme="majorHAnsi" w:cstheme="majorHAnsi"/>
          <w:color w:val="000000"/>
        </w:rPr>
        <w:t xml:space="preserve">; </w:t>
      </w:r>
    </w:p>
    <w:p w:rsidR="00442284" w:rsidRPr="00CD4CA7" w:rsidRDefault="00442284" w:rsidP="00277E92">
      <w:pPr>
        <w:pStyle w:val="Elencoacolori-Colore11"/>
        <w:numPr>
          <w:ilvl w:val="0"/>
          <w:numId w:val="6"/>
        </w:numPr>
        <w:autoSpaceDE w:val="0"/>
        <w:autoSpaceDN w:val="0"/>
        <w:adjustRightInd w:val="0"/>
        <w:rPr>
          <w:rFonts w:asciiTheme="majorHAnsi" w:hAnsiTheme="majorHAnsi" w:cstheme="majorHAnsi"/>
          <w:color w:val="000000"/>
        </w:rPr>
      </w:pPr>
      <w:r w:rsidRPr="00CD4CA7">
        <w:rPr>
          <w:rFonts w:asciiTheme="majorHAnsi" w:hAnsiTheme="majorHAnsi" w:cstheme="majorHAnsi"/>
          <w:color w:val="000000"/>
        </w:rPr>
        <w:t xml:space="preserve">ripartire le azioni fra i due arti per le attività meno complesse; </w:t>
      </w:r>
    </w:p>
    <w:p w:rsidR="00442284" w:rsidRPr="00CD4CA7" w:rsidRDefault="00442284" w:rsidP="00277E92">
      <w:pPr>
        <w:pStyle w:val="Elencoacolori-Colore11"/>
        <w:numPr>
          <w:ilvl w:val="0"/>
          <w:numId w:val="6"/>
        </w:numPr>
        <w:autoSpaceDE w:val="0"/>
        <w:autoSpaceDN w:val="0"/>
        <w:adjustRightInd w:val="0"/>
        <w:rPr>
          <w:rFonts w:asciiTheme="majorHAnsi" w:hAnsiTheme="majorHAnsi" w:cstheme="majorHAnsi"/>
          <w:color w:val="000000"/>
        </w:rPr>
      </w:pPr>
      <w:r w:rsidRPr="00CD4CA7">
        <w:rPr>
          <w:rFonts w:asciiTheme="majorHAnsi" w:hAnsiTheme="majorHAnsi" w:cstheme="majorHAnsi"/>
          <w:color w:val="000000"/>
        </w:rPr>
        <w:t xml:space="preserve">ridurre la ripetizione di azioni identiche ad alta frequenza, introducendo fasi automatiche; </w:t>
      </w:r>
    </w:p>
    <w:p w:rsidR="00442284" w:rsidRPr="00CD4CA7" w:rsidRDefault="00442284" w:rsidP="00277E92">
      <w:pPr>
        <w:pStyle w:val="Elencoacolori-Colore11"/>
        <w:numPr>
          <w:ilvl w:val="0"/>
          <w:numId w:val="6"/>
        </w:numPr>
        <w:autoSpaceDE w:val="0"/>
        <w:autoSpaceDN w:val="0"/>
        <w:adjustRightInd w:val="0"/>
        <w:rPr>
          <w:rFonts w:asciiTheme="majorHAnsi" w:hAnsiTheme="majorHAnsi" w:cstheme="majorHAnsi"/>
          <w:color w:val="000000"/>
        </w:rPr>
      </w:pPr>
      <w:r w:rsidRPr="00CD4CA7">
        <w:rPr>
          <w:rFonts w:asciiTheme="majorHAnsi" w:hAnsiTheme="majorHAnsi" w:cstheme="majorHAnsi"/>
          <w:color w:val="000000"/>
        </w:rPr>
        <w:t xml:space="preserve">ridurre le azioni accessorie; </w:t>
      </w:r>
    </w:p>
    <w:p w:rsidR="00442284" w:rsidRPr="00CD4CA7" w:rsidRDefault="00442284" w:rsidP="00277E92">
      <w:pPr>
        <w:pStyle w:val="Elencoacolori-Colore11"/>
        <w:numPr>
          <w:ilvl w:val="0"/>
          <w:numId w:val="6"/>
        </w:numPr>
        <w:autoSpaceDE w:val="0"/>
        <w:autoSpaceDN w:val="0"/>
        <w:adjustRightInd w:val="0"/>
        <w:rPr>
          <w:rFonts w:asciiTheme="majorHAnsi" w:hAnsiTheme="majorHAnsi" w:cstheme="majorHAnsi"/>
          <w:color w:val="000000"/>
        </w:rPr>
      </w:pPr>
      <w:r w:rsidRPr="00CD4CA7">
        <w:rPr>
          <w:rFonts w:asciiTheme="majorHAnsi" w:hAnsiTheme="majorHAnsi" w:cstheme="majorHAnsi"/>
          <w:color w:val="000000"/>
        </w:rPr>
        <w:t>aumentare il</w:t>
      </w:r>
      <w:r w:rsidR="00D412EF" w:rsidRPr="00CD4CA7">
        <w:rPr>
          <w:rFonts w:asciiTheme="majorHAnsi" w:hAnsiTheme="majorHAnsi" w:cstheme="majorHAnsi"/>
          <w:color w:val="000000"/>
        </w:rPr>
        <w:t xml:space="preserve"> numero di addetti</w:t>
      </w:r>
      <w:r w:rsidR="0040622B" w:rsidRPr="00CD4CA7">
        <w:rPr>
          <w:rFonts w:asciiTheme="majorHAnsi" w:hAnsiTheme="majorHAnsi" w:cstheme="majorHAnsi"/>
          <w:color w:val="000000"/>
        </w:rPr>
        <w:t>,</w:t>
      </w:r>
      <w:r w:rsidR="00D412EF" w:rsidRPr="00CD4CA7">
        <w:rPr>
          <w:rFonts w:asciiTheme="majorHAnsi" w:hAnsiTheme="majorHAnsi" w:cstheme="majorHAnsi"/>
          <w:color w:val="000000"/>
        </w:rPr>
        <w:t xml:space="preserve"> laddove non sia</w:t>
      </w:r>
      <w:r w:rsidRPr="00CD4CA7">
        <w:rPr>
          <w:rFonts w:asciiTheme="majorHAnsi" w:hAnsiTheme="majorHAnsi" w:cstheme="majorHAnsi"/>
          <w:color w:val="000000"/>
        </w:rPr>
        <w:t xml:space="preserve"> possibile ridurre altrimenti la frequenza. </w:t>
      </w:r>
    </w:p>
    <w:p w:rsidR="00442284" w:rsidRPr="00CD4CA7" w:rsidRDefault="00442284" w:rsidP="009C19CF">
      <w:pPr>
        <w:autoSpaceDE w:val="0"/>
        <w:autoSpaceDN w:val="0"/>
        <w:adjustRightInd w:val="0"/>
        <w:spacing w:before="120"/>
        <w:ind w:right="40"/>
        <w:jc w:val="both"/>
        <w:rPr>
          <w:rFonts w:asciiTheme="majorHAnsi" w:hAnsiTheme="majorHAnsi" w:cstheme="majorHAnsi"/>
          <w:color w:val="000000"/>
        </w:rPr>
      </w:pPr>
      <w:r w:rsidRPr="00CD4CA7">
        <w:rPr>
          <w:rFonts w:asciiTheme="majorHAnsi" w:hAnsiTheme="majorHAnsi" w:cstheme="majorHAnsi"/>
          <w:color w:val="000000"/>
        </w:rPr>
        <w:t xml:space="preserve">E' opportuno quindi ottimizzare per qualità e quantità le azioni tecniche necessarie per compiere un ciclo lavorativo. </w:t>
      </w:r>
    </w:p>
    <w:p w:rsidR="00442284" w:rsidRPr="00CD4CA7" w:rsidRDefault="00442284" w:rsidP="009C19CF">
      <w:pPr>
        <w:autoSpaceDE w:val="0"/>
        <w:autoSpaceDN w:val="0"/>
        <w:adjustRightInd w:val="0"/>
        <w:spacing w:before="120"/>
        <w:ind w:right="40"/>
        <w:jc w:val="both"/>
        <w:rPr>
          <w:rFonts w:asciiTheme="majorHAnsi" w:hAnsiTheme="majorHAnsi" w:cstheme="majorHAnsi"/>
          <w:color w:val="000000"/>
        </w:rPr>
      </w:pPr>
      <w:r w:rsidRPr="00CD4CA7">
        <w:rPr>
          <w:rFonts w:asciiTheme="majorHAnsi" w:hAnsiTheme="majorHAnsi" w:cstheme="majorHAnsi"/>
          <w:color w:val="000000"/>
        </w:rPr>
        <w:t xml:space="preserve">L'individuazione delle modifiche da </w:t>
      </w:r>
      <w:r w:rsidR="0040622B" w:rsidRPr="00CD4CA7">
        <w:rPr>
          <w:rFonts w:asciiTheme="majorHAnsi" w:hAnsiTheme="majorHAnsi" w:cstheme="majorHAnsi"/>
          <w:color w:val="000000"/>
        </w:rPr>
        <w:t>porre in atto</w:t>
      </w:r>
      <w:r w:rsidRPr="00CD4CA7">
        <w:rPr>
          <w:rFonts w:asciiTheme="majorHAnsi" w:hAnsiTheme="majorHAnsi" w:cstheme="majorHAnsi"/>
          <w:color w:val="000000"/>
        </w:rPr>
        <w:t xml:space="preserve"> è possibile solo dopo un’attenta analisi delle azioni compiute nel ciclo. </w:t>
      </w:r>
    </w:p>
    <w:p w:rsidR="00442284" w:rsidRPr="00CD4CA7" w:rsidRDefault="00442284" w:rsidP="009C19CF">
      <w:pPr>
        <w:autoSpaceDE w:val="0"/>
        <w:autoSpaceDN w:val="0"/>
        <w:adjustRightInd w:val="0"/>
        <w:spacing w:before="120"/>
        <w:ind w:right="40"/>
        <w:jc w:val="both"/>
        <w:rPr>
          <w:rFonts w:asciiTheme="majorHAnsi" w:hAnsiTheme="majorHAnsi" w:cstheme="majorHAnsi"/>
          <w:color w:val="000000"/>
        </w:rPr>
      </w:pPr>
      <w:r w:rsidRPr="00CD4CA7">
        <w:rPr>
          <w:rFonts w:asciiTheme="majorHAnsi" w:hAnsiTheme="majorHAnsi" w:cstheme="majorHAnsi"/>
          <w:color w:val="000000"/>
        </w:rPr>
        <w:t xml:space="preserve">Essenziale è inoltre la presenza di adeguati tempi di recupero. Si consideri al proposito che il rapporto ottimale tra periodi di lavoro ripetitivo e periodi di recupero è di 5:1 e che un periodo di recupero dovrebbe intervenire almeno ogni ora di lavoro ripetitivo. </w:t>
      </w:r>
    </w:p>
    <w:p w:rsidR="006107DD" w:rsidRDefault="006107DD" w:rsidP="00442284">
      <w:pPr>
        <w:autoSpaceDE w:val="0"/>
        <w:autoSpaceDN w:val="0"/>
        <w:adjustRightInd w:val="0"/>
        <w:ind w:right="5300"/>
        <w:jc w:val="both"/>
        <w:rPr>
          <w:rFonts w:asciiTheme="majorHAnsi" w:hAnsiTheme="majorHAnsi" w:cstheme="majorHAnsi"/>
          <w:color w:val="000000"/>
        </w:rPr>
      </w:pPr>
    </w:p>
    <w:p w:rsidR="006107DD" w:rsidRDefault="006107DD" w:rsidP="00442284">
      <w:pPr>
        <w:autoSpaceDE w:val="0"/>
        <w:autoSpaceDN w:val="0"/>
        <w:adjustRightInd w:val="0"/>
        <w:ind w:right="5300"/>
        <w:jc w:val="both"/>
        <w:rPr>
          <w:rFonts w:asciiTheme="majorHAnsi" w:hAnsiTheme="majorHAnsi" w:cstheme="majorHAnsi"/>
          <w:color w:val="000000"/>
        </w:rPr>
      </w:pPr>
    </w:p>
    <w:p w:rsidR="00442284" w:rsidRPr="00CD4CA7" w:rsidRDefault="00442284" w:rsidP="00442284">
      <w:pPr>
        <w:autoSpaceDE w:val="0"/>
        <w:autoSpaceDN w:val="0"/>
        <w:adjustRightInd w:val="0"/>
        <w:ind w:right="5300"/>
        <w:jc w:val="both"/>
        <w:rPr>
          <w:rFonts w:asciiTheme="majorHAnsi" w:hAnsiTheme="majorHAnsi" w:cstheme="majorHAnsi"/>
          <w:color w:val="000000"/>
        </w:rPr>
      </w:pPr>
      <w:r w:rsidRPr="00CD4CA7">
        <w:rPr>
          <w:rFonts w:asciiTheme="majorHAnsi" w:hAnsiTheme="majorHAnsi" w:cstheme="majorHAnsi"/>
          <w:color w:val="000000"/>
        </w:rPr>
        <w:t xml:space="preserve">A questo proposito è opportuno: </w:t>
      </w:r>
    </w:p>
    <w:p w:rsidR="00442284" w:rsidRPr="00876B8E" w:rsidRDefault="00442284" w:rsidP="00876B8E">
      <w:pPr>
        <w:pStyle w:val="Paragrafoelenco"/>
        <w:numPr>
          <w:ilvl w:val="0"/>
          <w:numId w:val="47"/>
        </w:numPr>
        <w:autoSpaceDE w:val="0"/>
        <w:autoSpaceDN w:val="0"/>
        <w:adjustRightInd w:val="0"/>
        <w:ind w:right="40"/>
        <w:jc w:val="both"/>
        <w:rPr>
          <w:rFonts w:asciiTheme="majorHAnsi" w:hAnsiTheme="majorHAnsi" w:cstheme="majorHAnsi"/>
          <w:color w:val="000000"/>
        </w:rPr>
      </w:pPr>
      <w:r w:rsidRPr="00876B8E">
        <w:rPr>
          <w:rFonts w:asciiTheme="majorHAnsi" w:hAnsiTheme="majorHAnsi" w:cstheme="majorHAnsi"/>
          <w:color w:val="000000"/>
        </w:rPr>
        <w:t>ottimizzare la distribuzione delle pause ufficiali, riducendo eventualmente la durata di ogni singola pausa</w:t>
      </w:r>
      <w:r w:rsidR="0040622B" w:rsidRPr="00876B8E">
        <w:rPr>
          <w:rFonts w:asciiTheme="majorHAnsi" w:hAnsiTheme="majorHAnsi" w:cstheme="majorHAnsi"/>
          <w:color w:val="000000"/>
        </w:rPr>
        <w:t>,</w:t>
      </w:r>
      <w:r w:rsidRPr="00876B8E">
        <w:rPr>
          <w:rFonts w:asciiTheme="majorHAnsi" w:hAnsiTheme="majorHAnsi" w:cstheme="majorHAnsi"/>
          <w:color w:val="000000"/>
        </w:rPr>
        <w:t xml:space="preserve"> ma aumentandone la frequenza nella giornata lavorativa; </w:t>
      </w:r>
    </w:p>
    <w:p w:rsidR="00442284" w:rsidRPr="00876B8E" w:rsidRDefault="00442284" w:rsidP="00876B8E">
      <w:pPr>
        <w:pStyle w:val="Paragrafoelenco"/>
        <w:numPr>
          <w:ilvl w:val="0"/>
          <w:numId w:val="47"/>
        </w:numPr>
        <w:autoSpaceDE w:val="0"/>
        <w:autoSpaceDN w:val="0"/>
        <w:adjustRightInd w:val="0"/>
        <w:ind w:right="1240"/>
        <w:jc w:val="both"/>
        <w:rPr>
          <w:rFonts w:asciiTheme="majorHAnsi" w:hAnsiTheme="majorHAnsi" w:cstheme="majorHAnsi"/>
          <w:color w:val="000000"/>
        </w:rPr>
      </w:pPr>
      <w:r w:rsidRPr="00876B8E">
        <w:rPr>
          <w:rFonts w:asciiTheme="majorHAnsi" w:hAnsiTheme="majorHAnsi" w:cstheme="majorHAnsi"/>
          <w:color w:val="000000"/>
        </w:rPr>
        <w:t xml:space="preserve">predisporre le pause possibilmente alla fine di un'ora di compito ripetitivo; </w:t>
      </w:r>
    </w:p>
    <w:p w:rsidR="00442284" w:rsidRPr="00876B8E" w:rsidRDefault="00442284" w:rsidP="00876B8E">
      <w:pPr>
        <w:pStyle w:val="Paragrafoelenco"/>
        <w:numPr>
          <w:ilvl w:val="0"/>
          <w:numId w:val="47"/>
        </w:numPr>
        <w:autoSpaceDE w:val="0"/>
        <w:autoSpaceDN w:val="0"/>
        <w:adjustRightInd w:val="0"/>
        <w:ind w:right="40"/>
        <w:jc w:val="both"/>
        <w:rPr>
          <w:rFonts w:asciiTheme="majorHAnsi" w:hAnsiTheme="majorHAnsi" w:cstheme="majorHAnsi"/>
          <w:color w:val="000000"/>
        </w:rPr>
      </w:pPr>
      <w:r w:rsidRPr="00876B8E">
        <w:rPr>
          <w:rFonts w:asciiTheme="majorHAnsi" w:hAnsiTheme="majorHAnsi" w:cstheme="majorHAnsi"/>
          <w:color w:val="000000"/>
        </w:rPr>
        <w:t xml:space="preserve">evitare di prevedere </w:t>
      </w:r>
      <w:r w:rsidR="0040622B" w:rsidRPr="00876B8E">
        <w:rPr>
          <w:rFonts w:asciiTheme="majorHAnsi" w:hAnsiTheme="majorHAnsi" w:cstheme="majorHAnsi"/>
          <w:color w:val="000000"/>
        </w:rPr>
        <w:t>delle pause vicine all'orario d’</w:t>
      </w:r>
      <w:r w:rsidRPr="00876B8E">
        <w:rPr>
          <w:rFonts w:asciiTheme="majorHAnsi" w:hAnsiTheme="majorHAnsi" w:cstheme="majorHAnsi"/>
          <w:color w:val="000000"/>
        </w:rPr>
        <w:t xml:space="preserve">inizio della pausa per il pasto e all'ora di </w:t>
      </w:r>
      <w:r w:rsidR="00210479" w:rsidRPr="00876B8E">
        <w:rPr>
          <w:rFonts w:asciiTheme="majorHAnsi" w:hAnsiTheme="majorHAnsi" w:cstheme="majorHAnsi"/>
          <w:color w:val="000000"/>
        </w:rPr>
        <w:t>f</w:t>
      </w:r>
      <w:r w:rsidRPr="00876B8E">
        <w:rPr>
          <w:rFonts w:asciiTheme="majorHAnsi" w:hAnsiTheme="majorHAnsi" w:cstheme="majorHAnsi"/>
          <w:color w:val="000000"/>
        </w:rPr>
        <w:t xml:space="preserve">ine turno. </w:t>
      </w:r>
    </w:p>
    <w:p w:rsidR="00442284" w:rsidRPr="00CD4CA7" w:rsidRDefault="00442284" w:rsidP="009C19CF">
      <w:pPr>
        <w:autoSpaceDE w:val="0"/>
        <w:autoSpaceDN w:val="0"/>
        <w:adjustRightInd w:val="0"/>
        <w:spacing w:before="120"/>
        <w:ind w:right="40"/>
        <w:jc w:val="both"/>
        <w:rPr>
          <w:rFonts w:asciiTheme="majorHAnsi" w:hAnsiTheme="majorHAnsi" w:cstheme="majorHAnsi"/>
        </w:rPr>
      </w:pPr>
      <w:r w:rsidRPr="00CD4CA7">
        <w:rPr>
          <w:rFonts w:asciiTheme="majorHAnsi" w:hAnsiTheme="majorHAnsi" w:cstheme="majorHAnsi"/>
        </w:rPr>
        <w:t xml:space="preserve">La rotazione su più compiti può essere utile per ridurre il rischio di esposizione laddove consenta di alternare i lavoratori su lavorazioni con differenti livelli di rischio. </w:t>
      </w:r>
    </w:p>
    <w:p w:rsidR="00442284" w:rsidRPr="00CD4CA7" w:rsidRDefault="00442284" w:rsidP="009C19CF">
      <w:pPr>
        <w:autoSpaceDE w:val="0"/>
        <w:autoSpaceDN w:val="0"/>
        <w:adjustRightInd w:val="0"/>
        <w:spacing w:before="120"/>
        <w:ind w:right="40"/>
        <w:jc w:val="both"/>
        <w:rPr>
          <w:rFonts w:asciiTheme="majorHAnsi" w:hAnsiTheme="majorHAnsi" w:cstheme="majorHAnsi"/>
        </w:rPr>
      </w:pPr>
      <w:r w:rsidRPr="00CD4CA7">
        <w:rPr>
          <w:rFonts w:asciiTheme="majorHAnsi" w:hAnsiTheme="majorHAnsi" w:cstheme="majorHAnsi"/>
        </w:rPr>
        <w:t xml:space="preserve">Analogamente è utile l'alternanza su posti con differente impegno dei due arti superiori (destro e sinistro). </w:t>
      </w:r>
    </w:p>
    <w:p w:rsidR="00442284" w:rsidRPr="00CD4CA7" w:rsidRDefault="00442284" w:rsidP="009C19CF">
      <w:pPr>
        <w:autoSpaceDE w:val="0"/>
        <w:autoSpaceDN w:val="0"/>
        <w:adjustRightInd w:val="0"/>
        <w:spacing w:before="120"/>
        <w:ind w:right="60"/>
        <w:jc w:val="both"/>
        <w:rPr>
          <w:rFonts w:asciiTheme="majorHAnsi" w:hAnsiTheme="majorHAnsi" w:cstheme="majorHAnsi"/>
        </w:rPr>
      </w:pPr>
      <w:r w:rsidRPr="00CD4CA7">
        <w:rPr>
          <w:rFonts w:asciiTheme="majorHAnsi" w:hAnsiTheme="majorHAnsi" w:cstheme="majorHAnsi"/>
        </w:rPr>
        <w:t>La rotazione consente altresì, attraverso lo svolgimento di lavori alternativi non ripetitivi, di introdurre dei periodi di recupero per gli arti interessati.</w:t>
      </w:r>
    </w:p>
    <w:p w:rsidR="009C19CF" w:rsidRPr="009C19CF" w:rsidRDefault="009C19CF" w:rsidP="009C19CF">
      <w:pPr>
        <w:pStyle w:val="Paragrafoelenco"/>
        <w:numPr>
          <w:ilvl w:val="0"/>
          <w:numId w:val="41"/>
        </w:numPr>
        <w:spacing w:before="240"/>
        <w:ind w:right="284"/>
        <w:rPr>
          <w:rFonts w:asciiTheme="majorHAnsi" w:hAnsiTheme="majorHAnsi" w:cstheme="majorHAnsi"/>
          <w:b/>
          <w:vanish/>
        </w:rPr>
      </w:pPr>
    </w:p>
    <w:p w:rsidR="009C19CF" w:rsidRPr="009C19CF" w:rsidRDefault="009C19CF" w:rsidP="009C19CF">
      <w:pPr>
        <w:pStyle w:val="Paragrafoelenco"/>
        <w:numPr>
          <w:ilvl w:val="0"/>
          <w:numId w:val="41"/>
        </w:numPr>
        <w:spacing w:before="240"/>
        <w:ind w:right="284"/>
        <w:rPr>
          <w:rFonts w:asciiTheme="majorHAnsi" w:hAnsiTheme="majorHAnsi" w:cstheme="majorHAnsi"/>
          <w:b/>
          <w:vanish/>
        </w:rPr>
      </w:pPr>
    </w:p>
    <w:p w:rsidR="009C19CF" w:rsidRPr="009C19CF" w:rsidRDefault="009C19CF" w:rsidP="009C19CF">
      <w:pPr>
        <w:pStyle w:val="Paragrafoelenco"/>
        <w:numPr>
          <w:ilvl w:val="0"/>
          <w:numId w:val="41"/>
        </w:numPr>
        <w:spacing w:before="240"/>
        <w:ind w:right="284"/>
        <w:rPr>
          <w:rFonts w:asciiTheme="majorHAnsi" w:hAnsiTheme="majorHAnsi" w:cstheme="majorHAnsi"/>
          <w:b/>
          <w:vanish/>
        </w:rPr>
      </w:pPr>
    </w:p>
    <w:p w:rsidR="009C19CF" w:rsidRPr="009C19CF" w:rsidRDefault="009C19CF" w:rsidP="009C19CF">
      <w:pPr>
        <w:pStyle w:val="Paragrafoelenco"/>
        <w:numPr>
          <w:ilvl w:val="0"/>
          <w:numId w:val="41"/>
        </w:numPr>
        <w:spacing w:before="240"/>
        <w:ind w:right="284"/>
        <w:rPr>
          <w:rFonts w:asciiTheme="majorHAnsi" w:hAnsiTheme="majorHAnsi" w:cstheme="majorHAnsi"/>
          <w:b/>
          <w:vanish/>
        </w:rPr>
      </w:pPr>
    </w:p>
    <w:p w:rsidR="009C19CF" w:rsidRPr="009C19CF" w:rsidRDefault="009C19CF" w:rsidP="009C19CF">
      <w:pPr>
        <w:pStyle w:val="Paragrafoelenco"/>
        <w:numPr>
          <w:ilvl w:val="0"/>
          <w:numId w:val="41"/>
        </w:numPr>
        <w:spacing w:before="240"/>
        <w:ind w:right="284"/>
        <w:rPr>
          <w:rFonts w:asciiTheme="majorHAnsi" w:hAnsiTheme="majorHAnsi" w:cstheme="majorHAnsi"/>
          <w:b/>
          <w:vanish/>
        </w:rPr>
      </w:pPr>
    </w:p>
    <w:p w:rsidR="009C19CF" w:rsidRPr="009C19CF" w:rsidRDefault="009C19CF" w:rsidP="009C19CF">
      <w:pPr>
        <w:pStyle w:val="Paragrafoelenco"/>
        <w:numPr>
          <w:ilvl w:val="0"/>
          <w:numId w:val="41"/>
        </w:numPr>
        <w:spacing w:before="240"/>
        <w:ind w:right="284"/>
        <w:rPr>
          <w:rFonts w:asciiTheme="majorHAnsi" w:hAnsiTheme="majorHAnsi" w:cstheme="majorHAnsi"/>
          <w:b/>
          <w:vanish/>
        </w:rPr>
      </w:pPr>
    </w:p>
    <w:p w:rsidR="009C19CF" w:rsidRPr="009C19CF" w:rsidRDefault="009C19CF" w:rsidP="009C19CF">
      <w:pPr>
        <w:pStyle w:val="Paragrafoelenco"/>
        <w:numPr>
          <w:ilvl w:val="1"/>
          <w:numId w:val="41"/>
        </w:numPr>
        <w:spacing w:before="240"/>
        <w:ind w:right="284"/>
        <w:rPr>
          <w:rFonts w:asciiTheme="majorHAnsi" w:hAnsiTheme="majorHAnsi" w:cstheme="majorHAnsi"/>
          <w:b/>
          <w:vanish/>
        </w:rPr>
      </w:pPr>
    </w:p>
    <w:p w:rsidR="009C19CF" w:rsidRPr="009C19CF" w:rsidRDefault="009C19CF" w:rsidP="009C19CF">
      <w:pPr>
        <w:pStyle w:val="Paragrafoelenco"/>
        <w:numPr>
          <w:ilvl w:val="1"/>
          <w:numId w:val="41"/>
        </w:numPr>
        <w:spacing w:before="240"/>
        <w:ind w:right="284"/>
        <w:rPr>
          <w:rFonts w:asciiTheme="majorHAnsi" w:hAnsiTheme="majorHAnsi" w:cstheme="majorHAnsi"/>
          <w:b/>
          <w:vanish/>
        </w:rPr>
      </w:pPr>
    </w:p>
    <w:p w:rsidR="009C19CF" w:rsidRPr="009C19CF" w:rsidRDefault="009C19CF" w:rsidP="009C19CF">
      <w:pPr>
        <w:pStyle w:val="Paragrafoelenco"/>
        <w:numPr>
          <w:ilvl w:val="1"/>
          <w:numId w:val="41"/>
        </w:numPr>
        <w:spacing w:before="240"/>
        <w:ind w:right="284"/>
        <w:rPr>
          <w:rFonts w:asciiTheme="majorHAnsi" w:hAnsiTheme="majorHAnsi" w:cstheme="majorHAnsi"/>
          <w:b/>
          <w:vanish/>
        </w:rPr>
      </w:pPr>
    </w:p>
    <w:p w:rsidR="009C19CF" w:rsidRPr="009C19CF" w:rsidRDefault="009C19CF" w:rsidP="009C19CF">
      <w:pPr>
        <w:pStyle w:val="Paragrafoelenco"/>
        <w:numPr>
          <w:ilvl w:val="1"/>
          <w:numId w:val="41"/>
        </w:numPr>
        <w:spacing w:before="240"/>
        <w:ind w:right="284"/>
        <w:rPr>
          <w:rFonts w:asciiTheme="majorHAnsi" w:hAnsiTheme="majorHAnsi" w:cstheme="majorHAnsi"/>
          <w:b/>
          <w:vanish/>
        </w:rPr>
      </w:pPr>
    </w:p>
    <w:p w:rsidR="009C19CF" w:rsidRDefault="009C19CF" w:rsidP="009C19CF">
      <w:pPr>
        <w:pStyle w:val="Elencoacolori-Colore11"/>
        <w:numPr>
          <w:ilvl w:val="1"/>
          <w:numId w:val="41"/>
        </w:numPr>
        <w:spacing w:before="240"/>
        <w:ind w:right="284"/>
        <w:rPr>
          <w:rFonts w:asciiTheme="majorHAnsi" w:hAnsiTheme="majorHAnsi" w:cstheme="majorHAnsi"/>
          <w:b/>
        </w:rPr>
      </w:pPr>
      <w:r>
        <w:rPr>
          <w:rFonts w:asciiTheme="majorHAnsi" w:hAnsiTheme="majorHAnsi" w:cstheme="majorHAnsi"/>
          <w:b/>
        </w:rPr>
        <w:t xml:space="preserve">INTERVENTI FORMATIVI E </w:t>
      </w:r>
      <w:proofErr w:type="spellStart"/>
      <w:r>
        <w:rPr>
          <w:rFonts w:asciiTheme="majorHAnsi" w:hAnsiTheme="majorHAnsi" w:cstheme="majorHAnsi"/>
          <w:b/>
        </w:rPr>
        <w:t>DI</w:t>
      </w:r>
      <w:proofErr w:type="spellEnd"/>
      <w:r>
        <w:rPr>
          <w:rFonts w:asciiTheme="majorHAnsi" w:hAnsiTheme="majorHAnsi" w:cstheme="majorHAnsi"/>
          <w:b/>
        </w:rPr>
        <w:t xml:space="preserve"> AGGIORNAMENTO</w:t>
      </w:r>
    </w:p>
    <w:p w:rsidR="009C19CF" w:rsidRDefault="009C19CF" w:rsidP="00876B8E">
      <w:pPr>
        <w:pStyle w:val="Elencoacolori-Colore11"/>
        <w:spacing w:before="240"/>
        <w:ind w:left="0" w:right="284"/>
        <w:jc w:val="both"/>
        <w:rPr>
          <w:rFonts w:asciiTheme="majorHAnsi" w:hAnsiTheme="majorHAnsi" w:cstheme="majorHAnsi"/>
        </w:rPr>
      </w:pPr>
      <w:r>
        <w:rPr>
          <w:rFonts w:asciiTheme="majorHAnsi" w:hAnsiTheme="majorHAnsi" w:cstheme="majorHAnsi"/>
        </w:rPr>
        <w:t>La formazione deve essere progettata in modo specifico per le differenti figure che operano nell’azienda: i lavoratori, i capireparto e i tecnici di produzione, i dirigenti.</w:t>
      </w:r>
    </w:p>
    <w:p w:rsidR="007C7C0F" w:rsidRPr="007C7C0F" w:rsidRDefault="007C7C0F" w:rsidP="009C19CF">
      <w:pPr>
        <w:pStyle w:val="Elencoacolori-Colore11"/>
        <w:spacing w:before="240"/>
        <w:ind w:left="0" w:right="284"/>
        <w:rPr>
          <w:rFonts w:asciiTheme="majorHAnsi" w:hAnsiTheme="majorHAnsi" w:cstheme="majorHAnsi"/>
          <w:sz w:val="16"/>
          <w:szCs w:val="16"/>
        </w:rPr>
      </w:pPr>
    </w:p>
    <w:p w:rsidR="009C19CF" w:rsidRDefault="009C19CF" w:rsidP="009C19CF">
      <w:pPr>
        <w:pStyle w:val="Elencoacolori-Colore11"/>
        <w:numPr>
          <w:ilvl w:val="2"/>
          <w:numId w:val="41"/>
        </w:numPr>
        <w:ind w:left="1225" w:right="284" w:hanging="505"/>
        <w:rPr>
          <w:rFonts w:asciiTheme="majorHAnsi" w:hAnsiTheme="majorHAnsi" w:cstheme="majorHAnsi"/>
          <w:b/>
        </w:rPr>
      </w:pPr>
      <w:r>
        <w:rPr>
          <w:rFonts w:asciiTheme="majorHAnsi" w:hAnsiTheme="majorHAnsi" w:cstheme="majorHAnsi"/>
          <w:b/>
        </w:rPr>
        <w:t>FORMAZIONE DEI LAVORATORI</w:t>
      </w:r>
    </w:p>
    <w:p w:rsidR="00815025" w:rsidRPr="00CD4CA7" w:rsidRDefault="00815025" w:rsidP="00815025">
      <w:pPr>
        <w:autoSpaceDE w:val="0"/>
        <w:autoSpaceDN w:val="0"/>
        <w:adjustRightInd w:val="0"/>
        <w:ind w:right="40"/>
        <w:jc w:val="both"/>
        <w:rPr>
          <w:rFonts w:asciiTheme="majorHAnsi" w:hAnsiTheme="majorHAnsi" w:cstheme="majorHAnsi"/>
        </w:rPr>
      </w:pPr>
      <w:r w:rsidRPr="00CD4CA7">
        <w:rPr>
          <w:rFonts w:asciiTheme="majorHAnsi" w:hAnsiTheme="majorHAnsi" w:cstheme="majorHAnsi"/>
        </w:rPr>
        <w:t xml:space="preserve">La formazione dei lavoratori ha come obiettivo la conoscenza dei rischi e dei danni per la salute correlati con il lavoro ripetitivo, al fine di adottare i comportamenti volti a limitarli. </w:t>
      </w:r>
    </w:p>
    <w:p w:rsidR="00815025" w:rsidRPr="00CD4CA7" w:rsidRDefault="00815025" w:rsidP="00815025">
      <w:pPr>
        <w:autoSpaceDE w:val="0"/>
        <w:autoSpaceDN w:val="0"/>
        <w:adjustRightInd w:val="0"/>
        <w:spacing w:before="120"/>
        <w:ind w:right="6061"/>
        <w:jc w:val="both"/>
        <w:rPr>
          <w:rFonts w:asciiTheme="majorHAnsi" w:hAnsiTheme="majorHAnsi" w:cstheme="majorHAnsi"/>
          <w:color w:val="C0504D"/>
        </w:rPr>
      </w:pPr>
      <w:r w:rsidRPr="00CD4CA7">
        <w:rPr>
          <w:rFonts w:asciiTheme="majorHAnsi" w:hAnsiTheme="majorHAnsi" w:cstheme="majorHAnsi"/>
        </w:rPr>
        <w:t>Questi sono riassumibili in:</w:t>
      </w:r>
    </w:p>
    <w:p w:rsidR="00815025" w:rsidRPr="00CD4CA7" w:rsidRDefault="00815025" w:rsidP="00815025">
      <w:pPr>
        <w:pStyle w:val="Elencoacolori-Colore11"/>
        <w:numPr>
          <w:ilvl w:val="0"/>
          <w:numId w:val="26"/>
        </w:numPr>
        <w:autoSpaceDE w:val="0"/>
        <w:autoSpaceDN w:val="0"/>
        <w:adjustRightInd w:val="0"/>
        <w:rPr>
          <w:rFonts w:asciiTheme="majorHAnsi" w:hAnsiTheme="majorHAnsi" w:cstheme="majorHAnsi"/>
        </w:rPr>
      </w:pPr>
      <w:r w:rsidRPr="00CD4CA7">
        <w:rPr>
          <w:rFonts w:asciiTheme="majorHAnsi" w:hAnsiTheme="majorHAnsi" w:cstheme="majorHAnsi"/>
        </w:rPr>
        <w:t xml:space="preserve">utilizzo di entrambi gli arti per quanto possibile; </w:t>
      </w:r>
    </w:p>
    <w:p w:rsidR="00815025" w:rsidRPr="00CD4CA7" w:rsidRDefault="00815025" w:rsidP="00815025">
      <w:pPr>
        <w:pStyle w:val="Elencoacolori-Colore11"/>
        <w:numPr>
          <w:ilvl w:val="0"/>
          <w:numId w:val="26"/>
        </w:numPr>
        <w:autoSpaceDE w:val="0"/>
        <w:autoSpaceDN w:val="0"/>
        <w:adjustRightInd w:val="0"/>
        <w:rPr>
          <w:rFonts w:asciiTheme="majorHAnsi" w:hAnsiTheme="majorHAnsi" w:cstheme="majorHAnsi"/>
        </w:rPr>
      </w:pPr>
      <w:r w:rsidRPr="00CD4CA7">
        <w:rPr>
          <w:rFonts w:asciiTheme="majorHAnsi" w:hAnsiTheme="majorHAnsi" w:cstheme="majorHAnsi"/>
        </w:rPr>
        <w:t xml:space="preserve">esecuzione delle azioni previste nel ciclo lavorativo, nella sequenza prestabilita; </w:t>
      </w:r>
    </w:p>
    <w:p w:rsidR="00815025" w:rsidRPr="00CD4CA7" w:rsidRDefault="00815025" w:rsidP="00815025">
      <w:pPr>
        <w:pStyle w:val="Elencoacolori-Colore11"/>
        <w:numPr>
          <w:ilvl w:val="0"/>
          <w:numId w:val="26"/>
        </w:numPr>
        <w:autoSpaceDE w:val="0"/>
        <w:autoSpaceDN w:val="0"/>
        <w:adjustRightInd w:val="0"/>
        <w:rPr>
          <w:rFonts w:asciiTheme="majorHAnsi" w:hAnsiTheme="majorHAnsi" w:cstheme="majorHAnsi"/>
        </w:rPr>
      </w:pPr>
      <w:r w:rsidRPr="00CD4CA7">
        <w:rPr>
          <w:rFonts w:asciiTheme="majorHAnsi" w:hAnsiTheme="majorHAnsi" w:cstheme="majorHAnsi"/>
        </w:rPr>
        <w:t xml:space="preserve">soppressione delle azioni inutili per lo svolgimento della lavorazione; </w:t>
      </w:r>
    </w:p>
    <w:p w:rsidR="00815025" w:rsidRPr="00CD4CA7" w:rsidRDefault="00815025" w:rsidP="00815025">
      <w:pPr>
        <w:pStyle w:val="Elencoacolori-Colore11"/>
        <w:numPr>
          <w:ilvl w:val="0"/>
          <w:numId w:val="26"/>
        </w:numPr>
        <w:autoSpaceDE w:val="0"/>
        <w:autoSpaceDN w:val="0"/>
        <w:adjustRightInd w:val="0"/>
        <w:rPr>
          <w:rFonts w:asciiTheme="majorHAnsi" w:hAnsiTheme="majorHAnsi" w:cstheme="majorHAnsi"/>
        </w:rPr>
      </w:pPr>
      <w:r w:rsidRPr="00CD4CA7">
        <w:rPr>
          <w:rFonts w:asciiTheme="majorHAnsi" w:hAnsiTheme="majorHAnsi" w:cstheme="majorHAnsi"/>
        </w:rPr>
        <w:t xml:space="preserve">esecuzione delle prese in modo corretto. </w:t>
      </w:r>
    </w:p>
    <w:p w:rsidR="00815025" w:rsidRPr="00CD4CA7" w:rsidRDefault="00815025" w:rsidP="00815025">
      <w:pPr>
        <w:autoSpaceDE w:val="0"/>
        <w:autoSpaceDN w:val="0"/>
        <w:adjustRightInd w:val="0"/>
        <w:spacing w:before="120"/>
        <w:ind w:right="40"/>
        <w:jc w:val="both"/>
        <w:rPr>
          <w:rFonts w:asciiTheme="majorHAnsi" w:hAnsiTheme="majorHAnsi" w:cstheme="majorHAnsi"/>
        </w:rPr>
      </w:pPr>
      <w:r w:rsidRPr="00CD4CA7">
        <w:rPr>
          <w:rFonts w:asciiTheme="majorHAnsi" w:hAnsiTheme="majorHAnsi" w:cstheme="majorHAnsi"/>
        </w:rPr>
        <w:t>Inoltre è importante che i lavoratori acquisiscano la capacità di fornire:</w:t>
      </w:r>
    </w:p>
    <w:p w:rsidR="00815025" w:rsidRPr="00CD4CA7" w:rsidRDefault="00815025" w:rsidP="00815025">
      <w:pPr>
        <w:pStyle w:val="Paragrafoelenco"/>
        <w:numPr>
          <w:ilvl w:val="0"/>
          <w:numId w:val="25"/>
        </w:numPr>
        <w:autoSpaceDE w:val="0"/>
        <w:autoSpaceDN w:val="0"/>
        <w:adjustRightInd w:val="0"/>
        <w:ind w:right="40"/>
        <w:jc w:val="both"/>
        <w:rPr>
          <w:rFonts w:asciiTheme="majorHAnsi" w:hAnsiTheme="majorHAnsi" w:cstheme="majorHAnsi"/>
        </w:rPr>
      </w:pPr>
      <w:r w:rsidRPr="00CD4CA7">
        <w:rPr>
          <w:rFonts w:asciiTheme="majorHAnsi" w:hAnsiTheme="majorHAnsi" w:cstheme="majorHAnsi"/>
        </w:rPr>
        <w:t>al caporeparto indicazioni in merito alla possibile adozione di nuove o diverse azioni tecniche, in base alla propria esperienza diretta</w:t>
      </w:r>
    </w:p>
    <w:p w:rsidR="007C7C0F" w:rsidRDefault="00815025" w:rsidP="00876B8E">
      <w:pPr>
        <w:pStyle w:val="Elencoacolori-Colore11"/>
        <w:tabs>
          <w:tab w:val="left" w:pos="9498"/>
        </w:tabs>
        <w:ind w:left="0"/>
        <w:jc w:val="both"/>
        <w:rPr>
          <w:rFonts w:asciiTheme="majorHAnsi" w:hAnsiTheme="majorHAnsi" w:cstheme="majorHAnsi"/>
          <w:b/>
        </w:rPr>
      </w:pPr>
      <w:r w:rsidRPr="00CD4CA7">
        <w:rPr>
          <w:rFonts w:asciiTheme="majorHAnsi" w:hAnsiTheme="majorHAnsi" w:cstheme="majorHAnsi"/>
        </w:rPr>
        <w:t>al medico competente, indicazioni in merito all'insorgenza dei primi sintomi che costituiscono un campanello d'allarme significativo</w:t>
      </w:r>
      <w:r>
        <w:rPr>
          <w:rFonts w:asciiTheme="majorHAnsi" w:hAnsiTheme="majorHAnsi" w:cstheme="majorHAnsi"/>
        </w:rPr>
        <w:t>.</w:t>
      </w:r>
    </w:p>
    <w:p w:rsidR="009C19CF" w:rsidRPr="00815025" w:rsidRDefault="009C19CF" w:rsidP="009C19CF">
      <w:pPr>
        <w:pStyle w:val="Elencoacolori-Colore11"/>
        <w:ind w:right="284"/>
        <w:rPr>
          <w:rFonts w:asciiTheme="majorHAnsi" w:hAnsiTheme="majorHAnsi" w:cstheme="majorHAnsi"/>
          <w:b/>
          <w:sz w:val="16"/>
          <w:szCs w:val="16"/>
        </w:rPr>
      </w:pPr>
    </w:p>
    <w:p w:rsidR="009C19CF" w:rsidRDefault="009C19CF" w:rsidP="009C19CF">
      <w:pPr>
        <w:pStyle w:val="Elencoacolori-Colore11"/>
        <w:numPr>
          <w:ilvl w:val="2"/>
          <w:numId w:val="41"/>
        </w:numPr>
        <w:spacing w:before="240"/>
        <w:ind w:left="1225" w:right="284" w:hanging="505"/>
        <w:rPr>
          <w:rFonts w:asciiTheme="majorHAnsi" w:hAnsiTheme="majorHAnsi" w:cstheme="majorHAnsi"/>
          <w:b/>
        </w:rPr>
      </w:pPr>
      <w:r>
        <w:rPr>
          <w:rFonts w:asciiTheme="majorHAnsi" w:hAnsiTheme="majorHAnsi" w:cstheme="majorHAnsi"/>
          <w:b/>
        </w:rPr>
        <w:t xml:space="preserve">FORMAZIONE DEI TECNICI </w:t>
      </w:r>
      <w:proofErr w:type="spellStart"/>
      <w:r>
        <w:rPr>
          <w:rFonts w:asciiTheme="majorHAnsi" w:hAnsiTheme="majorHAnsi" w:cstheme="majorHAnsi"/>
          <w:b/>
        </w:rPr>
        <w:t>DI</w:t>
      </w:r>
      <w:proofErr w:type="spellEnd"/>
      <w:r>
        <w:rPr>
          <w:rFonts w:asciiTheme="majorHAnsi" w:hAnsiTheme="majorHAnsi" w:cstheme="majorHAnsi"/>
          <w:b/>
        </w:rPr>
        <w:t xml:space="preserve"> PRODUZIONE E DEI CAPIREPARTO</w:t>
      </w:r>
    </w:p>
    <w:p w:rsidR="006107DD" w:rsidRPr="00CD4CA7" w:rsidRDefault="006107DD" w:rsidP="006107DD">
      <w:pPr>
        <w:autoSpaceDE w:val="0"/>
        <w:autoSpaceDN w:val="0"/>
        <w:adjustRightInd w:val="0"/>
        <w:ind w:right="40"/>
        <w:jc w:val="both"/>
        <w:rPr>
          <w:rFonts w:asciiTheme="majorHAnsi" w:hAnsiTheme="majorHAnsi" w:cstheme="majorHAnsi"/>
        </w:rPr>
      </w:pPr>
      <w:r w:rsidRPr="00CD4CA7">
        <w:rPr>
          <w:rFonts w:asciiTheme="majorHAnsi" w:hAnsiTheme="majorHAnsi" w:cstheme="majorHAnsi"/>
        </w:rPr>
        <w:t xml:space="preserve">Essa risulta particolarmente importante per il ruolo cruciale che queste figure hanno nel “progettare” in concreto il processo lavorativo. </w:t>
      </w:r>
    </w:p>
    <w:p w:rsidR="006107DD" w:rsidRPr="00CD4CA7" w:rsidRDefault="006107DD" w:rsidP="006107DD">
      <w:pPr>
        <w:autoSpaceDE w:val="0"/>
        <w:autoSpaceDN w:val="0"/>
        <w:adjustRightInd w:val="0"/>
        <w:spacing w:before="120"/>
        <w:jc w:val="both"/>
        <w:rPr>
          <w:rFonts w:asciiTheme="majorHAnsi" w:hAnsiTheme="majorHAnsi" w:cstheme="majorHAnsi"/>
        </w:rPr>
      </w:pPr>
      <w:r w:rsidRPr="00CD4CA7">
        <w:rPr>
          <w:rFonts w:asciiTheme="majorHAnsi" w:hAnsiTheme="majorHAnsi" w:cstheme="majorHAnsi"/>
        </w:rPr>
        <w:t xml:space="preserve">E' dunque necessario che essa fornisca la conoscenza dei rischi e i danni per la salute legati al lavoro ripetitivo degli arti superiori e delle problematiche medico-legali che nascono quando insorge una malattia professionale. </w:t>
      </w:r>
    </w:p>
    <w:p w:rsidR="006107DD" w:rsidRPr="00CD4CA7" w:rsidRDefault="006107DD" w:rsidP="006107DD">
      <w:pPr>
        <w:autoSpaceDE w:val="0"/>
        <w:autoSpaceDN w:val="0"/>
        <w:adjustRightInd w:val="0"/>
        <w:spacing w:before="120"/>
        <w:jc w:val="both"/>
        <w:rPr>
          <w:rFonts w:asciiTheme="majorHAnsi" w:hAnsiTheme="majorHAnsi" w:cstheme="majorHAnsi"/>
        </w:rPr>
      </w:pPr>
      <w:r w:rsidRPr="00CD4CA7">
        <w:rPr>
          <w:rFonts w:asciiTheme="majorHAnsi" w:hAnsiTheme="majorHAnsi" w:cstheme="majorHAnsi"/>
        </w:rPr>
        <w:t>La formazione mirata a tali soggetti dovrebbe inoltre comprendere:</w:t>
      </w:r>
    </w:p>
    <w:p w:rsidR="006107DD" w:rsidRPr="00CD4CA7" w:rsidRDefault="006107DD" w:rsidP="006107DD">
      <w:pPr>
        <w:pStyle w:val="Paragrafoelenco"/>
        <w:numPr>
          <w:ilvl w:val="0"/>
          <w:numId w:val="24"/>
        </w:numPr>
        <w:autoSpaceDE w:val="0"/>
        <w:autoSpaceDN w:val="0"/>
        <w:adjustRightInd w:val="0"/>
        <w:ind w:right="-2"/>
        <w:jc w:val="both"/>
        <w:rPr>
          <w:rFonts w:asciiTheme="majorHAnsi" w:hAnsiTheme="majorHAnsi" w:cstheme="majorHAnsi"/>
        </w:rPr>
      </w:pPr>
      <w:r w:rsidRPr="00CD4CA7">
        <w:rPr>
          <w:rFonts w:asciiTheme="majorHAnsi" w:hAnsiTheme="majorHAnsi" w:cstheme="majorHAnsi"/>
        </w:rPr>
        <w:t xml:space="preserve">la capacità di analizzare il ciclo lavorativo e quindi di individuare i fattori di rischio; </w:t>
      </w:r>
    </w:p>
    <w:p w:rsidR="006107DD" w:rsidRPr="00CD4CA7" w:rsidRDefault="006107DD" w:rsidP="006107DD">
      <w:pPr>
        <w:pStyle w:val="Paragrafoelenco"/>
        <w:numPr>
          <w:ilvl w:val="0"/>
          <w:numId w:val="24"/>
        </w:numPr>
        <w:autoSpaceDE w:val="0"/>
        <w:autoSpaceDN w:val="0"/>
        <w:adjustRightInd w:val="0"/>
        <w:ind w:right="-2"/>
        <w:jc w:val="both"/>
        <w:rPr>
          <w:rFonts w:asciiTheme="majorHAnsi" w:hAnsiTheme="majorHAnsi" w:cstheme="majorHAnsi"/>
        </w:rPr>
      </w:pPr>
      <w:r w:rsidRPr="00CD4CA7">
        <w:rPr>
          <w:rFonts w:asciiTheme="majorHAnsi" w:hAnsiTheme="majorHAnsi" w:cstheme="majorHAnsi"/>
        </w:rPr>
        <w:t xml:space="preserve">la progettazione di nuovi posti di lavoro; </w:t>
      </w:r>
    </w:p>
    <w:p w:rsidR="006107DD" w:rsidRPr="00CD4CA7" w:rsidRDefault="006107DD" w:rsidP="006107DD">
      <w:pPr>
        <w:pStyle w:val="Paragrafoelenco"/>
        <w:numPr>
          <w:ilvl w:val="0"/>
          <w:numId w:val="24"/>
        </w:numPr>
        <w:autoSpaceDE w:val="0"/>
        <w:autoSpaceDN w:val="0"/>
        <w:adjustRightInd w:val="0"/>
        <w:ind w:right="-2"/>
        <w:jc w:val="both"/>
        <w:rPr>
          <w:rFonts w:asciiTheme="majorHAnsi" w:hAnsiTheme="majorHAnsi" w:cstheme="majorHAnsi"/>
        </w:rPr>
      </w:pPr>
      <w:r w:rsidRPr="00CD4CA7">
        <w:rPr>
          <w:rFonts w:asciiTheme="majorHAnsi" w:hAnsiTheme="majorHAnsi" w:cstheme="majorHAnsi"/>
        </w:rPr>
        <w:t xml:space="preserve">la modifica dei posti di lavoro già esistenti; </w:t>
      </w:r>
    </w:p>
    <w:p w:rsidR="006107DD" w:rsidRPr="00CD4CA7" w:rsidRDefault="006107DD" w:rsidP="006107DD">
      <w:pPr>
        <w:pStyle w:val="Paragrafoelenco"/>
        <w:numPr>
          <w:ilvl w:val="0"/>
          <w:numId w:val="24"/>
        </w:numPr>
        <w:autoSpaceDE w:val="0"/>
        <w:autoSpaceDN w:val="0"/>
        <w:adjustRightInd w:val="0"/>
        <w:ind w:right="-2"/>
        <w:jc w:val="both"/>
        <w:rPr>
          <w:rFonts w:asciiTheme="majorHAnsi" w:hAnsiTheme="majorHAnsi" w:cstheme="majorHAnsi"/>
        </w:rPr>
      </w:pPr>
      <w:r w:rsidRPr="00CD4CA7">
        <w:rPr>
          <w:rFonts w:asciiTheme="majorHAnsi" w:hAnsiTheme="majorHAnsi" w:cstheme="majorHAnsi"/>
        </w:rPr>
        <w:t xml:space="preserve">i riflessi delle innovazioni tecnologiche sui fattori di rischio; </w:t>
      </w:r>
    </w:p>
    <w:p w:rsidR="006107DD" w:rsidRPr="00CD4CA7" w:rsidRDefault="006107DD" w:rsidP="006107DD">
      <w:pPr>
        <w:pStyle w:val="Paragrafoelenco"/>
        <w:numPr>
          <w:ilvl w:val="0"/>
          <w:numId w:val="24"/>
        </w:numPr>
        <w:autoSpaceDE w:val="0"/>
        <w:autoSpaceDN w:val="0"/>
        <w:adjustRightInd w:val="0"/>
        <w:ind w:right="-2"/>
        <w:jc w:val="both"/>
        <w:rPr>
          <w:rFonts w:asciiTheme="majorHAnsi" w:hAnsiTheme="majorHAnsi" w:cstheme="majorHAnsi"/>
        </w:rPr>
      </w:pPr>
      <w:r w:rsidRPr="00CD4CA7">
        <w:rPr>
          <w:rFonts w:asciiTheme="majorHAnsi" w:hAnsiTheme="majorHAnsi" w:cstheme="majorHAnsi"/>
        </w:rPr>
        <w:t xml:space="preserve">la necessità della presenza e distribuzione delle pause nel turno di lavoro; </w:t>
      </w:r>
    </w:p>
    <w:p w:rsidR="006107DD" w:rsidRDefault="006107DD" w:rsidP="006107DD">
      <w:pPr>
        <w:pStyle w:val="Paragrafoelenco"/>
        <w:numPr>
          <w:ilvl w:val="0"/>
          <w:numId w:val="24"/>
        </w:numPr>
        <w:autoSpaceDE w:val="0"/>
        <w:autoSpaceDN w:val="0"/>
        <w:adjustRightInd w:val="0"/>
        <w:ind w:right="-2"/>
        <w:jc w:val="both"/>
        <w:rPr>
          <w:rFonts w:asciiTheme="majorHAnsi" w:hAnsiTheme="majorHAnsi" w:cstheme="majorHAnsi"/>
        </w:rPr>
      </w:pPr>
      <w:r w:rsidRPr="00CD4CA7">
        <w:rPr>
          <w:rFonts w:asciiTheme="majorHAnsi" w:hAnsiTheme="majorHAnsi" w:cstheme="majorHAnsi"/>
        </w:rPr>
        <w:t>l’importanza della turnazione e i lavori alternativi.</w:t>
      </w:r>
    </w:p>
    <w:p w:rsidR="006107DD" w:rsidRPr="00CD4CA7" w:rsidRDefault="006107DD" w:rsidP="006107DD">
      <w:pPr>
        <w:autoSpaceDE w:val="0"/>
        <w:autoSpaceDN w:val="0"/>
        <w:adjustRightInd w:val="0"/>
        <w:spacing w:before="120"/>
        <w:jc w:val="both"/>
        <w:rPr>
          <w:rFonts w:asciiTheme="majorHAnsi" w:hAnsiTheme="majorHAnsi" w:cstheme="majorHAnsi"/>
        </w:rPr>
      </w:pPr>
      <w:r w:rsidRPr="00CD4CA7">
        <w:rPr>
          <w:rFonts w:asciiTheme="majorHAnsi" w:hAnsiTheme="majorHAnsi" w:cstheme="majorHAnsi"/>
        </w:rPr>
        <w:t xml:space="preserve">Oltre agli aspetti generali citati, se ne aggiungono alcuni più specifici: </w:t>
      </w:r>
    </w:p>
    <w:p w:rsidR="006107DD" w:rsidRPr="00CD4CA7" w:rsidRDefault="006107DD" w:rsidP="006107DD">
      <w:pPr>
        <w:pStyle w:val="Paragrafoelenco"/>
        <w:numPr>
          <w:ilvl w:val="0"/>
          <w:numId w:val="23"/>
        </w:numPr>
        <w:autoSpaceDE w:val="0"/>
        <w:autoSpaceDN w:val="0"/>
        <w:adjustRightInd w:val="0"/>
        <w:ind w:right="-2"/>
        <w:jc w:val="both"/>
        <w:rPr>
          <w:rFonts w:asciiTheme="majorHAnsi" w:hAnsiTheme="majorHAnsi" w:cstheme="majorHAnsi"/>
        </w:rPr>
      </w:pPr>
      <w:r w:rsidRPr="00CD4CA7">
        <w:rPr>
          <w:rFonts w:asciiTheme="majorHAnsi" w:hAnsiTheme="majorHAnsi" w:cstheme="majorHAnsi"/>
        </w:rPr>
        <w:t>addestrare i lavoratori, compresi i nuovi assunti, a svolgere correttamente le operazioni</w:t>
      </w:r>
    </w:p>
    <w:p w:rsidR="006107DD" w:rsidRPr="00CD4CA7" w:rsidRDefault="006107DD" w:rsidP="006107DD">
      <w:pPr>
        <w:pStyle w:val="Paragrafoelenco"/>
        <w:numPr>
          <w:ilvl w:val="0"/>
          <w:numId w:val="23"/>
        </w:numPr>
        <w:autoSpaceDE w:val="0"/>
        <w:autoSpaceDN w:val="0"/>
        <w:adjustRightInd w:val="0"/>
        <w:ind w:right="-2"/>
        <w:jc w:val="both"/>
        <w:rPr>
          <w:rFonts w:asciiTheme="majorHAnsi" w:hAnsiTheme="majorHAnsi" w:cstheme="majorHAnsi"/>
        </w:rPr>
      </w:pPr>
      <w:r w:rsidRPr="00CD4CA7">
        <w:rPr>
          <w:rFonts w:asciiTheme="majorHAnsi" w:hAnsiTheme="majorHAnsi" w:cstheme="majorHAnsi"/>
        </w:rPr>
        <w:t xml:space="preserve">previste nel ciclo lavorativo; </w:t>
      </w:r>
    </w:p>
    <w:p w:rsidR="006107DD" w:rsidRPr="00CD4CA7" w:rsidRDefault="006107DD" w:rsidP="006107DD">
      <w:pPr>
        <w:pStyle w:val="Paragrafoelenco"/>
        <w:numPr>
          <w:ilvl w:val="0"/>
          <w:numId w:val="23"/>
        </w:numPr>
        <w:autoSpaceDE w:val="0"/>
        <w:autoSpaceDN w:val="0"/>
        <w:adjustRightInd w:val="0"/>
        <w:ind w:right="-2"/>
        <w:jc w:val="both"/>
        <w:rPr>
          <w:rFonts w:asciiTheme="majorHAnsi" w:hAnsiTheme="majorHAnsi" w:cstheme="majorHAnsi"/>
        </w:rPr>
      </w:pPr>
      <w:r w:rsidRPr="00CD4CA7">
        <w:rPr>
          <w:rFonts w:asciiTheme="majorHAnsi" w:hAnsiTheme="majorHAnsi" w:cstheme="majorHAnsi"/>
        </w:rPr>
        <w:lastRenderedPageBreak/>
        <w:t xml:space="preserve">verificare periodicamente che il ciclo lavorativo sia svolto correttamente, secondo le procedure identificate; </w:t>
      </w:r>
    </w:p>
    <w:p w:rsidR="006107DD" w:rsidRPr="00CD4CA7" w:rsidRDefault="006107DD" w:rsidP="006107DD">
      <w:pPr>
        <w:pStyle w:val="Paragrafoelenco"/>
        <w:numPr>
          <w:ilvl w:val="0"/>
          <w:numId w:val="23"/>
        </w:numPr>
        <w:autoSpaceDE w:val="0"/>
        <w:autoSpaceDN w:val="0"/>
        <w:adjustRightInd w:val="0"/>
        <w:ind w:right="-2"/>
        <w:jc w:val="both"/>
        <w:rPr>
          <w:rFonts w:asciiTheme="majorHAnsi" w:hAnsiTheme="majorHAnsi" w:cstheme="majorHAnsi"/>
        </w:rPr>
      </w:pPr>
      <w:r w:rsidRPr="00CD4CA7">
        <w:rPr>
          <w:rFonts w:asciiTheme="majorHAnsi" w:hAnsiTheme="majorHAnsi" w:cstheme="majorHAnsi"/>
        </w:rPr>
        <w:t xml:space="preserve">porre attenzione all’insorgenza di eventuali problemi durante lo svolgimento del compito, attraverso incontri periodici con i lavoratori. </w:t>
      </w:r>
    </w:p>
    <w:p w:rsidR="00815025" w:rsidRDefault="006107DD" w:rsidP="00876B8E">
      <w:pPr>
        <w:pStyle w:val="Elencoacolori-Colore11"/>
        <w:spacing w:before="120"/>
        <w:ind w:left="0"/>
        <w:jc w:val="both"/>
        <w:rPr>
          <w:rFonts w:asciiTheme="majorHAnsi" w:hAnsiTheme="majorHAnsi" w:cstheme="majorHAnsi"/>
        </w:rPr>
      </w:pPr>
      <w:r w:rsidRPr="00CD4CA7">
        <w:rPr>
          <w:rFonts w:asciiTheme="majorHAnsi" w:hAnsiTheme="majorHAnsi" w:cstheme="majorHAnsi"/>
        </w:rPr>
        <w:t>Tali figure, inoltre, devono rappresentare un elemento importante nel processo formativo dei lavoratori.</w:t>
      </w:r>
    </w:p>
    <w:p w:rsidR="006107DD" w:rsidRPr="006107DD" w:rsidRDefault="006107DD" w:rsidP="006107DD">
      <w:pPr>
        <w:pStyle w:val="Elencoacolori-Colore11"/>
        <w:spacing w:before="120"/>
        <w:ind w:left="0" w:right="284"/>
        <w:rPr>
          <w:rFonts w:asciiTheme="majorHAnsi" w:hAnsiTheme="majorHAnsi" w:cstheme="majorHAnsi"/>
          <w:b/>
          <w:sz w:val="12"/>
          <w:szCs w:val="12"/>
        </w:rPr>
      </w:pPr>
    </w:p>
    <w:p w:rsidR="009C19CF" w:rsidRDefault="009C19CF" w:rsidP="009C19CF">
      <w:pPr>
        <w:pStyle w:val="Elencoacolori-Colore11"/>
        <w:numPr>
          <w:ilvl w:val="2"/>
          <w:numId w:val="41"/>
        </w:numPr>
        <w:spacing w:before="240"/>
        <w:ind w:right="284"/>
        <w:rPr>
          <w:rFonts w:asciiTheme="majorHAnsi" w:hAnsiTheme="majorHAnsi" w:cstheme="majorHAnsi"/>
          <w:b/>
        </w:rPr>
      </w:pPr>
      <w:r>
        <w:rPr>
          <w:rFonts w:asciiTheme="majorHAnsi" w:hAnsiTheme="majorHAnsi" w:cstheme="majorHAnsi"/>
          <w:b/>
        </w:rPr>
        <w:t>FORMAZIONE DEI DIRIGENTI</w:t>
      </w:r>
    </w:p>
    <w:p w:rsidR="00442284" w:rsidRPr="00CD4CA7" w:rsidRDefault="00442284" w:rsidP="00442284">
      <w:pPr>
        <w:autoSpaceDE w:val="0"/>
        <w:autoSpaceDN w:val="0"/>
        <w:adjustRightInd w:val="0"/>
        <w:ind w:right="-2"/>
        <w:jc w:val="both"/>
        <w:rPr>
          <w:rFonts w:asciiTheme="majorHAnsi" w:hAnsiTheme="majorHAnsi" w:cstheme="majorHAnsi"/>
        </w:rPr>
      </w:pPr>
      <w:r w:rsidRPr="00CD4CA7">
        <w:rPr>
          <w:rFonts w:asciiTheme="majorHAnsi" w:hAnsiTheme="majorHAnsi" w:cstheme="majorHAnsi"/>
        </w:rPr>
        <w:t>La formazione dei dirigenti deve essere adeguata al ruolo di responsabilità che essi sono chiamati a ricoprir</w:t>
      </w:r>
      <w:r w:rsidR="00210479" w:rsidRPr="00CD4CA7">
        <w:rPr>
          <w:rFonts w:asciiTheme="majorHAnsi" w:hAnsiTheme="majorHAnsi" w:cstheme="majorHAnsi"/>
        </w:rPr>
        <w:t>e. Deve pertanto assicurare un’</w:t>
      </w:r>
      <w:r w:rsidRPr="00CD4CA7">
        <w:rPr>
          <w:rFonts w:asciiTheme="majorHAnsi" w:hAnsiTheme="majorHAnsi" w:cstheme="majorHAnsi"/>
        </w:rPr>
        <w:t>approfondita conoscenza dei rischi e dei danni per</w:t>
      </w:r>
      <w:r w:rsidR="00210479" w:rsidRPr="00CD4CA7">
        <w:rPr>
          <w:rFonts w:asciiTheme="majorHAnsi" w:hAnsiTheme="majorHAnsi" w:cstheme="majorHAnsi"/>
        </w:rPr>
        <w:t xml:space="preserve"> la salute, anche in termini d’implicazioni</w:t>
      </w:r>
      <w:r w:rsidRPr="00CD4CA7">
        <w:rPr>
          <w:rFonts w:asciiTheme="majorHAnsi" w:hAnsiTheme="majorHAnsi" w:cstheme="majorHAnsi"/>
        </w:rPr>
        <w:t xml:space="preserve"> </w:t>
      </w:r>
      <w:r w:rsidR="00210479" w:rsidRPr="00CD4CA7">
        <w:rPr>
          <w:rFonts w:asciiTheme="majorHAnsi" w:hAnsiTheme="majorHAnsi" w:cstheme="majorHAnsi"/>
        </w:rPr>
        <w:t>medico legali, delle procedure per l’</w:t>
      </w:r>
      <w:r w:rsidRPr="00CD4CA7">
        <w:rPr>
          <w:rFonts w:asciiTheme="majorHAnsi" w:hAnsiTheme="majorHAnsi" w:cstheme="majorHAnsi"/>
        </w:rPr>
        <w:t xml:space="preserve">individuazione e </w:t>
      </w:r>
      <w:r w:rsidR="00210479" w:rsidRPr="00CD4CA7">
        <w:rPr>
          <w:rFonts w:asciiTheme="majorHAnsi" w:hAnsiTheme="majorHAnsi" w:cstheme="majorHAnsi"/>
        </w:rPr>
        <w:t xml:space="preserve">il </w:t>
      </w:r>
      <w:r w:rsidRPr="00CD4CA7">
        <w:rPr>
          <w:rFonts w:asciiTheme="majorHAnsi" w:hAnsiTheme="majorHAnsi" w:cstheme="majorHAnsi"/>
        </w:rPr>
        <w:t xml:space="preserve">controllo del rischio, delle strategie </w:t>
      </w:r>
      <w:r w:rsidR="00210479" w:rsidRPr="00CD4CA7">
        <w:rPr>
          <w:rFonts w:asciiTheme="majorHAnsi" w:hAnsiTheme="majorHAnsi" w:cstheme="majorHAnsi"/>
        </w:rPr>
        <w:t xml:space="preserve">adeguate </w:t>
      </w:r>
      <w:r w:rsidRPr="00CD4CA7">
        <w:rPr>
          <w:rFonts w:asciiTheme="majorHAnsi" w:hAnsiTheme="majorHAnsi" w:cstheme="majorHAnsi"/>
        </w:rPr>
        <w:t>di organizz</w:t>
      </w:r>
      <w:r w:rsidR="00210479" w:rsidRPr="00CD4CA7">
        <w:rPr>
          <w:rFonts w:asciiTheme="majorHAnsi" w:hAnsiTheme="majorHAnsi" w:cstheme="majorHAnsi"/>
        </w:rPr>
        <w:t>azione della produzione</w:t>
      </w:r>
      <w:r w:rsidRPr="00CD4CA7">
        <w:rPr>
          <w:rFonts w:asciiTheme="majorHAnsi" w:hAnsiTheme="majorHAnsi" w:cstheme="majorHAnsi"/>
        </w:rPr>
        <w:t xml:space="preserve">. </w:t>
      </w:r>
    </w:p>
    <w:p w:rsidR="00442284" w:rsidRPr="00CD4CA7" w:rsidRDefault="00442284" w:rsidP="006107DD">
      <w:pPr>
        <w:pStyle w:val="Testodelblocco"/>
        <w:spacing w:before="120"/>
        <w:ind w:left="0" w:right="0"/>
        <w:rPr>
          <w:rFonts w:asciiTheme="majorHAnsi" w:hAnsiTheme="majorHAnsi" w:cstheme="majorHAnsi"/>
        </w:rPr>
      </w:pPr>
      <w:r w:rsidRPr="00CD4CA7">
        <w:rPr>
          <w:rFonts w:asciiTheme="majorHAnsi" w:hAnsiTheme="majorHAnsi" w:cstheme="majorHAnsi"/>
        </w:rPr>
        <w:t>La formazione di tali figure è particolarmente importante in quanto soltanto una adeguata valutazione della problematica da parte dei soggetti che dirigono e decidono le strategie aziendali, può permettere gli interventi necessari nel caso di lavorazioni a rischio e comunque nella progettazione del lavoro.</w:t>
      </w:r>
    </w:p>
    <w:p w:rsidR="00442284" w:rsidRDefault="00442284" w:rsidP="00746097">
      <w:pPr>
        <w:pStyle w:val="Elencoacolori-Colore11"/>
        <w:numPr>
          <w:ilvl w:val="0"/>
          <w:numId w:val="41"/>
        </w:numPr>
        <w:spacing w:before="360"/>
        <w:ind w:left="357" w:hanging="357"/>
        <w:jc w:val="both"/>
        <w:rPr>
          <w:rFonts w:asciiTheme="majorHAnsi" w:hAnsiTheme="majorHAnsi" w:cstheme="majorHAnsi"/>
          <w:b/>
        </w:rPr>
      </w:pPr>
      <w:r w:rsidRPr="00CD4CA7">
        <w:rPr>
          <w:rFonts w:asciiTheme="majorHAnsi" w:hAnsiTheme="majorHAnsi" w:cstheme="majorHAnsi"/>
          <w:b/>
        </w:rPr>
        <w:t>LA SORVEGLIANZA SANITARIA</w:t>
      </w:r>
    </w:p>
    <w:p w:rsidR="006107DD" w:rsidRPr="006107DD" w:rsidRDefault="006107DD" w:rsidP="006107DD">
      <w:pPr>
        <w:jc w:val="both"/>
        <w:rPr>
          <w:rFonts w:asciiTheme="majorHAnsi" w:hAnsiTheme="majorHAnsi" w:cstheme="majorHAnsi"/>
        </w:rPr>
      </w:pPr>
      <w:r w:rsidRPr="006107DD">
        <w:rPr>
          <w:rFonts w:asciiTheme="majorHAnsi" w:hAnsiTheme="majorHAnsi" w:cstheme="majorHAnsi"/>
        </w:rPr>
        <w:t xml:space="preserve">La sorveglianza sanitaria, </w:t>
      </w:r>
      <w:proofErr w:type="spellStart"/>
      <w:r w:rsidRPr="006107DD">
        <w:rPr>
          <w:rFonts w:asciiTheme="majorHAnsi" w:hAnsiTheme="majorHAnsi" w:cstheme="majorHAnsi"/>
        </w:rPr>
        <w:t>normata</w:t>
      </w:r>
      <w:proofErr w:type="spellEnd"/>
      <w:r w:rsidRPr="006107DD">
        <w:rPr>
          <w:rFonts w:asciiTheme="majorHAnsi" w:hAnsiTheme="majorHAnsi" w:cstheme="majorHAnsi"/>
        </w:rPr>
        <w:t xml:space="preserve"> dall’art. 41 del </w:t>
      </w:r>
      <w:proofErr w:type="spellStart"/>
      <w:r w:rsidRPr="006107DD">
        <w:rPr>
          <w:rFonts w:asciiTheme="majorHAnsi" w:hAnsiTheme="majorHAnsi" w:cstheme="majorHAnsi"/>
        </w:rPr>
        <w:t>D.Lgs.</w:t>
      </w:r>
      <w:proofErr w:type="spellEnd"/>
      <w:r w:rsidRPr="006107DD">
        <w:rPr>
          <w:rFonts w:asciiTheme="majorHAnsi" w:hAnsiTheme="majorHAnsi" w:cstheme="majorHAnsi"/>
        </w:rPr>
        <w:t xml:space="preserve"> 81/2008 e </w:t>
      </w:r>
      <w:proofErr w:type="spellStart"/>
      <w:r w:rsidRPr="006107DD">
        <w:rPr>
          <w:rFonts w:asciiTheme="majorHAnsi" w:hAnsiTheme="majorHAnsi" w:cstheme="majorHAnsi"/>
        </w:rPr>
        <w:t>s.m.i.</w:t>
      </w:r>
      <w:proofErr w:type="spellEnd"/>
      <w:r w:rsidRPr="006107DD">
        <w:rPr>
          <w:rFonts w:asciiTheme="majorHAnsi" w:hAnsiTheme="majorHAnsi" w:cstheme="majorHAnsi"/>
        </w:rPr>
        <w:t xml:space="preserve">, viene effettuata dal medico competente al fine di valutare l’idoneità di ogni singolo lavoratore alla mansione specifica. </w:t>
      </w:r>
    </w:p>
    <w:p w:rsidR="006107DD" w:rsidRDefault="006107DD" w:rsidP="006107DD">
      <w:pPr>
        <w:pStyle w:val="Elencoacolori-Colore11"/>
        <w:spacing w:before="120" w:after="360"/>
        <w:ind w:left="0"/>
        <w:jc w:val="both"/>
        <w:rPr>
          <w:rFonts w:asciiTheme="majorHAnsi" w:hAnsiTheme="majorHAnsi" w:cstheme="majorHAnsi"/>
        </w:rPr>
      </w:pPr>
      <w:r w:rsidRPr="00CD4CA7">
        <w:rPr>
          <w:rFonts w:asciiTheme="majorHAnsi" w:hAnsiTheme="majorHAnsi" w:cstheme="majorHAnsi"/>
        </w:rPr>
        <w:t>Si articola in una visita preventiva, da effettuarsi al momento dell’assunzione, e in visite periodiche, da effettuarsi secondo una periodicità indicata dal medico competente. Si ricorda che i lavoratori possono richiedere al medico competente una visita medica al di fuori della periodicità indicata dal protocollo sanitario, se il lavoratore stesso accusa sintomi o ha contratto malattie che ritiene possano incidere sulla sua capacità di svolgere la mansione a cui è adibito. È inoltre prevista una visita medica in caso di cambio mansione o al rientro del lavoratore da una malattia della durata superiore ai sessanta giorni continuativi.</w:t>
      </w:r>
    </w:p>
    <w:p w:rsidR="00746097" w:rsidRPr="00746097" w:rsidRDefault="00746097" w:rsidP="006107DD">
      <w:pPr>
        <w:pStyle w:val="Elencoacolori-Colore11"/>
        <w:spacing w:before="120" w:after="360"/>
        <w:ind w:left="0"/>
        <w:jc w:val="both"/>
        <w:rPr>
          <w:rFonts w:asciiTheme="majorHAnsi" w:hAnsiTheme="majorHAnsi" w:cstheme="majorHAnsi"/>
          <w:sz w:val="16"/>
          <w:szCs w:val="16"/>
        </w:rPr>
      </w:pPr>
    </w:p>
    <w:p w:rsidR="006107DD" w:rsidRDefault="006107DD" w:rsidP="00746097">
      <w:pPr>
        <w:pStyle w:val="Elencoacolori-Colore11"/>
        <w:numPr>
          <w:ilvl w:val="1"/>
          <w:numId w:val="41"/>
        </w:numPr>
        <w:spacing w:before="120"/>
        <w:ind w:left="788" w:hanging="431"/>
        <w:jc w:val="both"/>
        <w:rPr>
          <w:rFonts w:asciiTheme="majorHAnsi" w:hAnsiTheme="majorHAnsi" w:cstheme="majorHAnsi"/>
          <w:b/>
        </w:rPr>
      </w:pPr>
      <w:r>
        <w:rPr>
          <w:rFonts w:asciiTheme="majorHAnsi" w:hAnsiTheme="majorHAnsi" w:cstheme="majorHAnsi"/>
          <w:b/>
        </w:rPr>
        <w:t>PERCHE’ EFFETTUARE LA SORVEGLIANZA SANITARIA</w:t>
      </w:r>
    </w:p>
    <w:p w:rsidR="006107DD" w:rsidRPr="00CD4CA7" w:rsidRDefault="006107DD" w:rsidP="006107DD">
      <w:pPr>
        <w:jc w:val="both"/>
        <w:rPr>
          <w:rFonts w:asciiTheme="majorHAnsi" w:hAnsiTheme="majorHAnsi" w:cstheme="majorHAnsi"/>
        </w:rPr>
      </w:pPr>
      <w:r w:rsidRPr="00CD4CA7">
        <w:rPr>
          <w:rFonts w:asciiTheme="majorHAnsi" w:hAnsiTheme="majorHAnsi" w:cstheme="majorHAnsi"/>
        </w:rPr>
        <w:t>La sorveglianza sanitaria permette di individuare:</w:t>
      </w:r>
    </w:p>
    <w:p w:rsidR="006107DD" w:rsidRPr="00CD4CA7" w:rsidRDefault="006107DD" w:rsidP="006107DD">
      <w:pPr>
        <w:pStyle w:val="Elencoacolori-Colore11"/>
        <w:numPr>
          <w:ilvl w:val="0"/>
          <w:numId w:val="11"/>
        </w:numPr>
        <w:spacing w:line="259" w:lineRule="auto"/>
        <w:jc w:val="both"/>
        <w:rPr>
          <w:rFonts w:asciiTheme="majorHAnsi" w:hAnsiTheme="majorHAnsi" w:cstheme="majorHAnsi"/>
        </w:rPr>
      </w:pPr>
      <w:r w:rsidRPr="00CD4CA7">
        <w:rPr>
          <w:rFonts w:asciiTheme="majorHAnsi" w:hAnsiTheme="majorHAnsi" w:cstheme="majorHAnsi"/>
        </w:rPr>
        <w:t xml:space="preserve">Soggetti </w:t>
      </w:r>
      <w:proofErr w:type="spellStart"/>
      <w:r w:rsidRPr="00CD4CA7">
        <w:rPr>
          <w:rFonts w:asciiTheme="majorHAnsi" w:hAnsiTheme="majorHAnsi" w:cstheme="majorHAnsi"/>
        </w:rPr>
        <w:t>ipersuscettibili</w:t>
      </w:r>
      <w:proofErr w:type="spellEnd"/>
      <w:r w:rsidRPr="00CD4CA7">
        <w:rPr>
          <w:rFonts w:asciiTheme="majorHAnsi" w:hAnsiTheme="majorHAnsi" w:cstheme="majorHAnsi"/>
        </w:rPr>
        <w:t>, ossia quei lavoratori che presentano condizioni che aumentano il rischio di sviluppare patologie degli arti superiori. Per questi soggetti occorre attivare misure cautelative per evitare lo sviluppo delle malattie stesse;</w:t>
      </w:r>
    </w:p>
    <w:p w:rsidR="006107DD" w:rsidRPr="00CD4CA7" w:rsidRDefault="006107DD" w:rsidP="006107DD">
      <w:pPr>
        <w:pStyle w:val="Elencoacolori-Colore11"/>
        <w:numPr>
          <w:ilvl w:val="0"/>
          <w:numId w:val="11"/>
        </w:numPr>
        <w:spacing w:line="259" w:lineRule="auto"/>
        <w:jc w:val="both"/>
        <w:rPr>
          <w:rFonts w:asciiTheme="majorHAnsi" w:hAnsiTheme="majorHAnsi" w:cstheme="majorHAnsi"/>
        </w:rPr>
      </w:pPr>
      <w:r w:rsidRPr="00CD4CA7">
        <w:rPr>
          <w:rFonts w:asciiTheme="majorHAnsi" w:hAnsiTheme="majorHAnsi" w:cstheme="majorHAnsi"/>
        </w:rPr>
        <w:t xml:space="preserve">Soggetti con patologie in fase iniziale (o </w:t>
      </w:r>
      <w:proofErr w:type="spellStart"/>
      <w:r w:rsidRPr="00CD4CA7">
        <w:rPr>
          <w:rFonts w:asciiTheme="majorHAnsi" w:hAnsiTheme="majorHAnsi" w:cstheme="majorHAnsi"/>
        </w:rPr>
        <w:t>preclinica</w:t>
      </w:r>
      <w:proofErr w:type="spellEnd"/>
      <w:r w:rsidRPr="00CD4CA7">
        <w:rPr>
          <w:rFonts w:asciiTheme="majorHAnsi" w:hAnsiTheme="majorHAnsi" w:cstheme="majorHAnsi"/>
        </w:rPr>
        <w:t>). Per questi soggetti occorre attivare misure cautelative per evitare l’aggravamento della patologia;</w:t>
      </w:r>
    </w:p>
    <w:p w:rsidR="006107DD" w:rsidRPr="006107DD" w:rsidRDefault="006107DD" w:rsidP="006107DD">
      <w:pPr>
        <w:pStyle w:val="Elencoacolori-Colore11"/>
        <w:numPr>
          <w:ilvl w:val="0"/>
          <w:numId w:val="11"/>
        </w:numPr>
        <w:spacing w:before="360"/>
        <w:jc w:val="both"/>
        <w:rPr>
          <w:rFonts w:asciiTheme="majorHAnsi" w:hAnsiTheme="majorHAnsi" w:cstheme="majorHAnsi"/>
          <w:b/>
        </w:rPr>
      </w:pPr>
      <w:r w:rsidRPr="006107DD">
        <w:rPr>
          <w:rFonts w:asciiTheme="majorHAnsi" w:hAnsiTheme="majorHAnsi" w:cstheme="majorHAnsi"/>
        </w:rPr>
        <w:t>Soggetti con patologie conclamante. Per questi soggetti occorre attivare misure protettive, che possono comprendere anche il cambiamento dei compiti assegnati. È necessario inoltre che, valutato il nesso causale, il medico proceda agli eventuali adempimenti medico-legali previsti dalla legge (certificato INAIL ex art. 52 TU 1124/65, denuncia di malattia professionale ex art. 139 TU 1124/65 e referto ex art. 365 CP).</w:t>
      </w:r>
    </w:p>
    <w:p w:rsidR="006107DD" w:rsidRDefault="006107DD" w:rsidP="00746097">
      <w:pPr>
        <w:pStyle w:val="Elencoacolori-Colore11"/>
        <w:numPr>
          <w:ilvl w:val="1"/>
          <w:numId w:val="41"/>
        </w:numPr>
        <w:spacing w:before="120"/>
        <w:ind w:left="788" w:hanging="431"/>
        <w:contextualSpacing w:val="0"/>
        <w:jc w:val="both"/>
        <w:rPr>
          <w:rFonts w:asciiTheme="majorHAnsi" w:hAnsiTheme="majorHAnsi" w:cstheme="majorHAnsi"/>
          <w:b/>
        </w:rPr>
      </w:pPr>
      <w:r>
        <w:rPr>
          <w:rFonts w:asciiTheme="majorHAnsi" w:hAnsiTheme="majorHAnsi" w:cstheme="majorHAnsi"/>
          <w:b/>
        </w:rPr>
        <w:t>QUANDO EFFETTUARE LA SORVEGLIANZA SANITARIA</w:t>
      </w:r>
    </w:p>
    <w:p w:rsidR="006107DD" w:rsidRPr="00CD4CA7" w:rsidRDefault="006107DD" w:rsidP="006107DD">
      <w:pPr>
        <w:jc w:val="both"/>
        <w:rPr>
          <w:rFonts w:asciiTheme="majorHAnsi" w:hAnsiTheme="majorHAnsi" w:cstheme="majorHAnsi"/>
        </w:rPr>
      </w:pPr>
      <w:r w:rsidRPr="00CD4CA7">
        <w:rPr>
          <w:rFonts w:asciiTheme="majorHAnsi" w:hAnsiTheme="majorHAnsi" w:cstheme="majorHAnsi"/>
        </w:rPr>
        <w:t xml:space="preserve">La sorveglianza sanitaria in caso di rischi da sovraccarico biomeccanico degli arti superiori viene attivata in presenza di: </w:t>
      </w:r>
    </w:p>
    <w:p w:rsidR="006107DD" w:rsidRPr="00CD4CA7" w:rsidRDefault="006107DD" w:rsidP="006107DD">
      <w:pPr>
        <w:pStyle w:val="Elencoacolori-Colore11"/>
        <w:numPr>
          <w:ilvl w:val="0"/>
          <w:numId w:val="16"/>
        </w:numPr>
        <w:spacing w:line="259" w:lineRule="auto"/>
        <w:jc w:val="both"/>
        <w:rPr>
          <w:rFonts w:asciiTheme="majorHAnsi" w:hAnsiTheme="majorHAnsi" w:cstheme="majorHAnsi"/>
        </w:rPr>
      </w:pPr>
      <w:r w:rsidRPr="00CD4CA7">
        <w:rPr>
          <w:rFonts w:asciiTheme="majorHAnsi" w:hAnsiTheme="majorHAnsi" w:cstheme="majorHAnsi"/>
        </w:rPr>
        <w:t xml:space="preserve">potenziale rischio lavorativo, valutato con metodo OCRA o </w:t>
      </w:r>
      <w:proofErr w:type="spellStart"/>
      <w:r w:rsidRPr="00CD4CA7">
        <w:rPr>
          <w:rFonts w:asciiTheme="majorHAnsi" w:hAnsiTheme="majorHAnsi" w:cstheme="majorHAnsi"/>
          <w:i/>
        </w:rPr>
        <w:t>quick</w:t>
      </w:r>
      <w:proofErr w:type="spellEnd"/>
      <w:r w:rsidRPr="00CD4CA7">
        <w:rPr>
          <w:rFonts w:asciiTheme="majorHAnsi" w:hAnsiTheme="majorHAnsi" w:cstheme="majorHAnsi"/>
          <w:i/>
        </w:rPr>
        <w:t xml:space="preserve"> </w:t>
      </w:r>
      <w:proofErr w:type="spellStart"/>
      <w:r w:rsidRPr="00CD4CA7">
        <w:rPr>
          <w:rFonts w:asciiTheme="majorHAnsi" w:hAnsiTheme="majorHAnsi" w:cstheme="majorHAnsi"/>
          <w:i/>
        </w:rPr>
        <w:t>assessment</w:t>
      </w:r>
      <w:proofErr w:type="spellEnd"/>
      <w:r w:rsidRPr="00CD4CA7">
        <w:rPr>
          <w:rFonts w:asciiTheme="majorHAnsi" w:hAnsiTheme="majorHAnsi" w:cstheme="majorHAnsi"/>
        </w:rPr>
        <w:t>;</w:t>
      </w:r>
    </w:p>
    <w:p w:rsidR="006107DD" w:rsidRDefault="006107DD" w:rsidP="006107DD">
      <w:pPr>
        <w:pStyle w:val="Elencoacolori-Colore11"/>
        <w:numPr>
          <w:ilvl w:val="0"/>
          <w:numId w:val="16"/>
        </w:numPr>
        <w:spacing w:line="259" w:lineRule="auto"/>
        <w:jc w:val="both"/>
        <w:rPr>
          <w:rFonts w:asciiTheme="majorHAnsi" w:hAnsiTheme="majorHAnsi" w:cstheme="majorHAnsi"/>
        </w:rPr>
      </w:pPr>
      <w:r w:rsidRPr="00CD4CA7">
        <w:rPr>
          <w:rFonts w:asciiTheme="majorHAnsi" w:hAnsiTheme="majorHAnsi" w:cstheme="majorHAnsi"/>
        </w:rPr>
        <w:t>in caso di segnalazione di un alto numero di casi (</w:t>
      </w:r>
      <w:r w:rsidRPr="00CD4CA7">
        <w:rPr>
          <w:rFonts w:asciiTheme="majorHAnsi" w:hAnsiTheme="majorHAnsi" w:cstheme="majorHAnsi"/>
          <w:i/>
        </w:rPr>
        <w:t>cluster</w:t>
      </w:r>
      <w:r w:rsidRPr="00CD4CA7">
        <w:rPr>
          <w:rFonts w:asciiTheme="majorHAnsi" w:hAnsiTheme="majorHAnsi" w:cstheme="majorHAnsi"/>
        </w:rPr>
        <w:t xml:space="preserve">) di patologia o sintomatologia a carico degli arti superiori tra i lavoratori. </w:t>
      </w:r>
    </w:p>
    <w:p w:rsidR="00876B8E" w:rsidRDefault="00876B8E">
      <w:pPr>
        <w:rPr>
          <w:rFonts w:asciiTheme="majorHAnsi" w:hAnsiTheme="majorHAnsi" w:cstheme="majorHAnsi"/>
        </w:rPr>
      </w:pPr>
      <w:r>
        <w:rPr>
          <w:rFonts w:asciiTheme="majorHAnsi" w:hAnsiTheme="majorHAnsi" w:cstheme="majorHAnsi"/>
        </w:rPr>
        <w:br w:type="page"/>
      </w:r>
    </w:p>
    <w:p w:rsidR="00876B8E" w:rsidRDefault="00876B8E" w:rsidP="00746097">
      <w:pPr>
        <w:jc w:val="both"/>
        <w:rPr>
          <w:rFonts w:asciiTheme="majorHAnsi" w:hAnsiTheme="majorHAnsi" w:cstheme="majorHAnsi"/>
        </w:rPr>
      </w:pPr>
    </w:p>
    <w:p w:rsidR="00746097" w:rsidRPr="00CD4CA7" w:rsidRDefault="00746097" w:rsidP="00746097">
      <w:pPr>
        <w:jc w:val="both"/>
        <w:rPr>
          <w:rFonts w:asciiTheme="majorHAnsi" w:hAnsiTheme="majorHAnsi" w:cstheme="majorHAnsi"/>
        </w:rPr>
      </w:pPr>
      <w:r w:rsidRPr="00CD4CA7">
        <w:rPr>
          <w:rFonts w:asciiTheme="majorHAnsi" w:hAnsiTheme="majorHAnsi" w:cstheme="majorHAnsi"/>
        </w:rPr>
        <w:t>Nel primo caso, le linee guida regionali suggeriscono di attivare la sorveglianza sanitaria in caso di:</w:t>
      </w:r>
    </w:p>
    <w:p w:rsidR="00746097" w:rsidRPr="00CD4CA7" w:rsidRDefault="00746097" w:rsidP="00746097">
      <w:pPr>
        <w:pStyle w:val="Elencoacolori-Colore11"/>
        <w:numPr>
          <w:ilvl w:val="0"/>
          <w:numId w:val="12"/>
        </w:numPr>
        <w:spacing w:line="259" w:lineRule="auto"/>
        <w:jc w:val="both"/>
        <w:rPr>
          <w:rFonts w:asciiTheme="majorHAnsi" w:hAnsiTheme="majorHAnsi" w:cstheme="majorHAnsi"/>
        </w:rPr>
      </w:pPr>
      <w:r w:rsidRPr="00CD4CA7">
        <w:rPr>
          <w:rFonts w:asciiTheme="majorHAnsi" w:hAnsiTheme="majorHAnsi" w:cstheme="majorHAnsi"/>
        </w:rPr>
        <w:t>punteggio OCRA in area rossa (&gt;11): sorveglianza sanitaria completa</w:t>
      </w:r>
    </w:p>
    <w:p w:rsidR="00746097" w:rsidRPr="00CD4CA7" w:rsidRDefault="00746097" w:rsidP="00746097">
      <w:pPr>
        <w:pStyle w:val="Elencoacolori-Colore11"/>
        <w:numPr>
          <w:ilvl w:val="0"/>
          <w:numId w:val="12"/>
        </w:numPr>
        <w:spacing w:line="259" w:lineRule="auto"/>
        <w:jc w:val="both"/>
        <w:rPr>
          <w:rFonts w:asciiTheme="majorHAnsi" w:hAnsiTheme="majorHAnsi" w:cstheme="majorHAnsi"/>
        </w:rPr>
      </w:pPr>
      <w:r w:rsidRPr="00CD4CA7">
        <w:rPr>
          <w:rFonts w:asciiTheme="majorHAnsi" w:hAnsiTheme="majorHAnsi" w:cstheme="majorHAnsi"/>
        </w:rPr>
        <w:t>punteggio OCRA in area gialla (7.6&lt;punteggio&gt;11): screening anamnestico</w:t>
      </w:r>
    </w:p>
    <w:p w:rsidR="00746097" w:rsidRDefault="00746097" w:rsidP="00746097">
      <w:pPr>
        <w:jc w:val="both"/>
        <w:rPr>
          <w:rFonts w:asciiTheme="majorHAnsi" w:hAnsiTheme="majorHAnsi" w:cstheme="majorHAnsi"/>
        </w:rPr>
      </w:pPr>
    </w:p>
    <w:p w:rsidR="00746097" w:rsidRPr="00CD4CA7" w:rsidRDefault="00746097" w:rsidP="00746097">
      <w:pPr>
        <w:jc w:val="both"/>
        <w:rPr>
          <w:rFonts w:asciiTheme="majorHAnsi" w:hAnsiTheme="majorHAnsi" w:cstheme="majorHAnsi"/>
          <w:color w:val="C0504D"/>
        </w:rPr>
      </w:pPr>
      <w:r w:rsidRPr="00CD4CA7">
        <w:rPr>
          <w:rFonts w:asciiTheme="majorHAnsi" w:hAnsiTheme="majorHAnsi" w:cstheme="majorHAnsi"/>
        </w:rPr>
        <w:t>Se non è</w:t>
      </w:r>
      <w:r w:rsidRPr="00CD4CA7">
        <w:rPr>
          <w:rFonts w:asciiTheme="majorHAnsi" w:hAnsiTheme="majorHAnsi" w:cstheme="majorHAnsi"/>
          <w:color w:val="C0504D"/>
        </w:rPr>
        <w:t xml:space="preserve"> </w:t>
      </w:r>
      <w:r w:rsidRPr="00CD4CA7">
        <w:rPr>
          <w:rFonts w:asciiTheme="majorHAnsi" w:hAnsiTheme="majorHAnsi" w:cstheme="majorHAnsi"/>
        </w:rPr>
        <w:t xml:space="preserve">disponibile la valutazione OCRA si possono utilizzare gli esiti del </w:t>
      </w:r>
      <w:proofErr w:type="spellStart"/>
      <w:r w:rsidRPr="00CD4CA7">
        <w:rPr>
          <w:rFonts w:asciiTheme="majorHAnsi" w:hAnsiTheme="majorHAnsi" w:cstheme="majorHAnsi"/>
          <w:i/>
        </w:rPr>
        <w:t>quick</w:t>
      </w:r>
      <w:proofErr w:type="spellEnd"/>
      <w:r w:rsidRPr="00CD4CA7">
        <w:rPr>
          <w:rFonts w:asciiTheme="majorHAnsi" w:hAnsiTheme="majorHAnsi" w:cstheme="majorHAnsi"/>
          <w:i/>
        </w:rPr>
        <w:t xml:space="preserve"> </w:t>
      </w:r>
      <w:proofErr w:type="spellStart"/>
      <w:r w:rsidRPr="00CD4CA7">
        <w:rPr>
          <w:rFonts w:asciiTheme="majorHAnsi" w:hAnsiTheme="majorHAnsi" w:cstheme="majorHAnsi"/>
          <w:i/>
        </w:rPr>
        <w:t>assessment</w:t>
      </w:r>
      <w:proofErr w:type="spellEnd"/>
      <w:r w:rsidRPr="00CD4CA7">
        <w:rPr>
          <w:rFonts w:asciiTheme="majorHAnsi" w:hAnsiTheme="majorHAnsi" w:cstheme="majorHAnsi"/>
        </w:rPr>
        <w:t xml:space="preserve"> per il lavoro manuale ripetitivo</w:t>
      </w:r>
      <w:r w:rsidRPr="00CD4CA7">
        <w:rPr>
          <w:rFonts w:asciiTheme="majorHAnsi" w:hAnsiTheme="majorHAnsi" w:cstheme="majorHAnsi"/>
          <w:color w:val="C0504D"/>
        </w:rPr>
        <w:t>.</w:t>
      </w:r>
    </w:p>
    <w:p w:rsidR="00746097" w:rsidRPr="00CD4CA7" w:rsidRDefault="00746097" w:rsidP="00746097">
      <w:pPr>
        <w:spacing w:before="120"/>
        <w:jc w:val="both"/>
        <w:rPr>
          <w:rFonts w:asciiTheme="majorHAnsi" w:hAnsiTheme="majorHAnsi" w:cstheme="majorHAnsi"/>
        </w:rPr>
      </w:pPr>
      <w:r w:rsidRPr="00CD4CA7">
        <w:rPr>
          <w:rFonts w:asciiTheme="majorHAnsi" w:hAnsiTheme="majorHAnsi" w:cstheme="majorHAnsi"/>
        </w:rPr>
        <w:t xml:space="preserve">La sorveglianza sanitaria deve essere attivata anche in presenza di </w:t>
      </w:r>
      <w:r w:rsidRPr="00CD4CA7">
        <w:rPr>
          <w:rFonts w:asciiTheme="majorHAnsi" w:hAnsiTheme="majorHAnsi" w:cstheme="majorHAnsi"/>
          <w:i/>
        </w:rPr>
        <w:t>cluster</w:t>
      </w:r>
      <w:r w:rsidRPr="00CD4CA7">
        <w:rPr>
          <w:rFonts w:asciiTheme="majorHAnsi" w:hAnsiTheme="majorHAnsi" w:cstheme="majorHAnsi"/>
        </w:rPr>
        <w:t xml:space="preserve"> di patologie tra i lavoratori. Questo criterio è valido soprattutto in contesti lavorativi caratterizzati da pochi addetti. In questo caso, le linee guida regionali suggeriscono come criteri:</w:t>
      </w:r>
    </w:p>
    <w:p w:rsidR="00746097" w:rsidRPr="00CD4CA7" w:rsidRDefault="00746097" w:rsidP="00746097">
      <w:pPr>
        <w:pStyle w:val="Elencoacolori-Colore11"/>
        <w:numPr>
          <w:ilvl w:val="0"/>
          <w:numId w:val="13"/>
        </w:numPr>
        <w:spacing w:line="259" w:lineRule="auto"/>
        <w:jc w:val="both"/>
        <w:rPr>
          <w:rFonts w:asciiTheme="majorHAnsi" w:hAnsiTheme="majorHAnsi" w:cstheme="majorHAnsi"/>
        </w:rPr>
      </w:pPr>
      <w:r w:rsidRPr="00CD4CA7">
        <w:rPr>
          <w:rFonts w:asciiTheme="majorHAnsi" w:hAnsiTheme="majorHAnsi" w:cstheme="majorHAnsi"/>
        </w:rPr>
        <w:t xml:space="preserve">un’incidenza (numero </w:t>
      </w:r>
      <w:r w:rsidRPr="00CD4CA7">
        <w:rPr>
          <w:rFonts w:asciiTheme="majorHAnsi" w:hAnsiTheme="majorHAnsi" w:cstheme="majorHAnsi"/>
          <w:u w:val="single"/>
        </w:rPr>
        <w:t>nuovi</w:t>
      </w:r>
      <w:r w:rsidRPr="00CD4CA7">
        <w:rPr>
          <w:rFonts w:asciiTheme="majorHAnsi" w:hAnsiTheme="majorHAnsi" w:cstheme="majorHAnsi"/>
        </w:rPr>
        <w:t xml:space="preserve"> casi in un anno) di patologie degli arti superiori maggiore a 1.2% di tutti i lavoratori</w:t>
      </w:r>
    </w:p>
    <w:p w:rsidR="00746097" w:rsidRDefault="00746097" w:rsidP="00746097">
      <w:pPr>
        <w:pStyle w:val="Elencoacolori-Colore11"/>
        <w:numPr>
          <w:ilvl w:val="0"/>
          <w:numId w:val="13"/>
        </w:numPr>
        <w:spacing w:line="259" w:lineRule="auto"/>
        <w:jc w:val="both"/>
        <w:rPr>
          <w:rFonts w:asciiTheme="majorHAnsi" w:hAnsiTheme="majorHAnsi" w:cstheme="majorHAnsi"/>
        </w:rPr>
      </w:pPr>
      <w:r w:rsidRPr="00CD4CA7">
        <w:rPr>
          <w:rFonts w:asciiTheme="majorHAnsi" w:hAnsiTheme="majorHAnsi" w:cstheme="majorHAnsi"/>
        </w:rPr>
        <w:t>una prevalenza (numero di casi totali in un anno) di patologie degli arti superiori superiore a 7.5% di tutti i lavoratori.</w:t>
      </w:r>
    </w:p>
    <w:p w:rsidR="006107DD" w:rsidRDefault="006107DD" w:rsidP="00746097">
      <w:pPr>
        <w:pStyle w:val="Elencoacolori-Colore11"/>
        <w:numPr>
          <w:ilvl w:val="1"/>
          <w:numId w:val="41"/>
        </w:numPr>
        <w:spacing w:before="120"/>
        <w:ind w:left="788" w:hanging="431"/>
        <w:contextualSpacing w:val="0"/>
        <w:jc w:val="both"/>
        <w:rPr>
          <w:rFonts w:asciiTheme="majorHAnsi" w:hAnsiTheme="majorHAnsi" w:cstheme="majorHAnsi"/>
          <w:b/>
        </w:rPr>
      </w:pPr>
      <w:r>
        <w:rPr>
          <w:rFonts w:asciiTheme="majorHAnsi" w:hAnsiTheme="majorHAnsi" w:cstheme="majorHAnsi"/>
          <w:b/>
        </w:rPr>
        <w:t>COME SI EFFETTUA LA SORVEGLIANZA SANITARIA</w:t>
      </w:r>
    </w:p>
    <w:p w:rsidR="00746097" w:rsidRPr="00CD4CA7" w:rsidRDefault="00746097" w:rsidP="00746097">
      <w:pPr>
        <w:jc w:val="both"/>
        <w:rPr>
          <w:rFonts w:asciiTheme="majorHAnsi" w:hAnsiTheme="majorHAnsi" w:cstheme="majorHAnsi"/>
        </w:rPr>
      </w:pPr>
      <w:r w:rsidRPr="00CD4CA7">
        <w:rPr>
          <w:rFonts w:asciiTheme="majorHAnsi" w:hAnsiTheme="majorHAnsi" w:cstheme="majorHAnsi"/>
        </w:rPr>
        <w:t>Le linee guida suggeriscono di articolare la sorveglianza sanitaria in caso di rischio da sovraccarico biomeccanico degli arti superiori in due fasi:</w:t>
      </w:r>
    </w:p>
    <w:p w:rsidR="00746097" w:rsidRPr="00CD4CA7" w:rsidRDefault="00746097" w:rsidP="00746097">
      <w:pPr>
        <w:pStyle w:val="Elencoacolori-Colore11"/>
        <w:numPr>
          <w:ilvl w:val="0"/>
          <w:numId w:val="43"/>
        </w:numPr>
        <w:spacing w:before="120" w:line="259" w:lineRule="auto"/>
        <w:ind w:left="777" w:hanging="357"/>
        <w:contextualSpacing w:val="0"/>
        <w:jc w:val="both"/>
        <w:rPr>
          <w:rFonts w:asciiTheme="majorHAnsi" w:hAnsiTheme="majorHAnsi" w:cstheme="majorHAnsi"/>
        </w:rPr>
      </w:pPr>
      <w:r w:rsidRPr="00CD4CA7">
        <w:rPr>
          <w:rFonts w:asciiTheme="majorHAnsi" w:hAnsiTheme="majorHAnsi" w:cstheme="majorHAnsi"/>
          <w:u w:val="single"/>
        </w:rPr>
        <w:t>Prima fase</w:t>
      </w:r>
      <w:r w:rsidRPr="00CD4CA7">
        <w:rPr>
          <w:rFonts w:asciiTheme="majorHAnsi" w:hAnsiTheme="majorHAnsi" w:cstheme="majorHAnsi"/>
        </w:rPr>
        <w:t xml:space="preserve">: raccolta di informazioni su eventuale sintomatologia agli arti superiori in tutti i lavoratori tramite questionario (screening anamnestico). Il questionario valuta alcuni sintomi come dolore, presenza di formicolii ad esempio alla mano o alle dita, oltre a valutarne la durata. </w:t>
      </w:r>
    </w:p>
    <w:p w:rsidR="00746097" w:rsidRPr="00CD4CA7" w:rsidRDefault="00746097" w:rsidP="00746097">
      <w:pPr>
        <w:pStyle w:val="Elencoacolori-Colore11"/>
        <w:numPr>
          <w:ilvl w:val="0"/>
          <w:numId w:val="43"/>
        </w:numPr>
        <w:spacing w:before="120" w:line="259" w:lineRule="auto"/>
        <w:ind w:left="777" w:hanging="357"/>
        <w:contextualSpacing w:val="0"/>
        <w:jc w:val="both"/>
        <w:rPr>
          <w:rFonts w:asciiTheme="majorHAnsi" w:hAnsiTheme="majorHAnsi" w:cstheme="majorHAnsi"/>
        </w:rPr>
      </w:pPr>
      <w:r w:rsidRPr="00CD4CA7">
        <w:rPr>
          <w:rFonts w:asciiTheme="majorHAnsi" w:hAnsiTheme="majorHAnsi" w:cstheme="majorHAnsi"/>
          <w:u w:val="single"/>
        </w:rPr>
        <w:t>Seconda fase</w:t>
      </w:r>
      <w:r w:rsidRPr="00CD4CA7">
        <w:rPr>
          <w:rFonts w:asciiTheme="majorHAnsi" w:hAnsiTheme="majorHAnsi" w:cstheme="majorHAnsi"/>
        </w:rPr>
        <w:t xml:space="preserve">: approfondimento </w:t>
      </w:r>
      <w:proofErr w:type="spellStart"/>
      <w:r w:rsidRPr="00CD4CA7">
        <w:rPr>
          <w:rFonts w:asciiTheme="majorHAnsi" w:hAnsiTheme="majorHAnsi" w:cstheme="majorHAnsi"/>
        </w:rPr>
        <w:t>clinico-strumentale</w:t>
      </w:r>
      <w:proofErr w:type="spellEnd"/>
      <w:r w:rsidRPr="00CD4CA7">
        <w:rPr>
          <w:rFonts w:asciiTheme="majorHAnsi" w:hAnsiTheme="majorHAnsi" w:cstheme="majorHAnsi"/>
        </w:rPr>
        <w:t xml:space="preserve"> solo nei soggetti risultati positivi allo screening anamnestico. Tra gli accertamenti strumentali, il medico competente potrebbe richiedere: ecografia </w:t>
      </w:r>
      <w:proofErr w:type="spellStart"/>
      <w:r w:rsidRPr="00CD4CA7">
        <w:rPr>
          <w:rFonts w:asciiTheme="majorHAnsi" w:hAnsiTheme="majorHAnsi" w:cstheme="majorHAnsi"/>
        </w:rPr>
        <w:t>muscoloscheletrica</w:t>
      </w:r>
      <w:proofErr w:type="spellEnd"/>
      <w:r w:rsidRPr="00CD4CA7">
        <w:rPr>
          <w:rFonts w:asciiTheme="majorHAnsi" w:hAnsiTheme="majorHAnsi" w:cstheme="majorHAnsi"/>
        </w:rPr>
        <w:t xml:space="preserve">, esami che valutano la funzionalità delle strutture muscolari o nervose (ad esempio, </w:t>
      </w:r>
      <w:proofErr w:type="spellStart"/>
      <w:r w:rsidRPr="00CD4CA7">
        <w:rPr>
          <w:rFonts w:asciiTheme="majorHAnsi" w:hAnsiTheme="majorHAnsi" w:cstheme="majorHAnsi"/>
        </w:rPr>
        <w:t>elettroneuromiografia</w:t>
      </w:r>
      <w:proofErr w:type="spellEnd"/>
      <w:r w:rsidRPr="00CD4CA7">
        <w:rPr>
          <w:rFonts w:asciiTheme="majorHAnsi" w:hAnsiTheme="majorHAnsi" w:cstheme="majorHAnsi"/>
        </w:rPr>
        <w:t>).</w:t>
      </w:r>
    </w:p>
    <w:p w:rsidR="006107DD" w:rsidRPr="00CD4CA7" w:rsidRDefault="006107DD" w:rsidP="00746097">
      <w:pPr>
        <w:pStyle w:val="Elencoacolori-Colore11"/>
        <w:numPr>
          <w:ilvl w:val="1"/>
          <w:numId w:val="41"/>
        </w:numPr>
        <w:spacing w:before="120"/>
        <w:ind w:left="788" w:hanging="431"/>
        <w:contextualSpacing w:val="0"/>
        <w:jc w:val="both"/>
        <w:rPr>
          <w:rFonts w:asciiTheme="majorHAnsi" w:hAnsiTheme="majorHAnsi" w:cstheme="majorHAnsi"/>
          <w:b/>
        </w:rPr>
      </w:pPr>
      <w:r>
        <w:rPr>
          <w:rFonts w:asciiTheme="majorHAnsi" w:hAnsiTheme="majorHAnsi" w:cstheme="majorHAnsi"/>
          <w:b/>
        </w:rPr>
        <w:t>OGNI QUANTO SI EFFETTUANO LE VISITE MEDICHE</w:t>
      </w:r>
    </w:p>
    <w:p w:rsidR="00AC2C75" w:rsidRPr="00CD4CA7" w:rsidRDefault="00AC2C75" w:rsidP="00AC2C75">
      <w:pPr>
        <w:jc w:val="both"/>
        <w:rPr>
          <w:rFonts w:asciiTheme="majorHAnsi" w:hAnsiTheme="majorHAnsi" w:cstheme="majorHAnsi"/>
        </w:rPr>
      </w:pPr>
      <w:r w:rsidRPr="00CD4CA7">
        <w:rPr>
          <w:rFonts w:asciiTheme="majorHAnsi" w:hAnsiTheme="majorHAnsi" w:cstheme="majorHAnsi"/>
        </w:rPr>
        <w:t xml:space="preserve">In caso di attivazione della sorveglianza sanitaria, le visite mediche vengono effettuate con periodicità diversa a seconda del rischio. </w:t>
      </w:r>
    </w:p>
    <w:p w:rsidR="00AC2C75" w:rsidRPr="00CD4CA7" w:rsidRDefault="00AC2C75" w:rsidP="00AC2C75">
      <w:pPr>
        <w:spacing w:before="120"/>
        <w:jc w:val="both"/>
        <w:rPr>
          <w:rFonts w:asciiTheme="majorHAnsi" w:hAnsiTheme="majorHAnsi" w:cstheme="majorHAnsi"/>
        </w:rPr>
      </w:pPr>
      <w:r w:rsidRPr="00CD4CA7">
        <w:rPr>
          <w:rFonts w:asciiTheme="majorHAnsi" w:hAnsiTheme="majorHAnsi" w:cstheme="majorHAnsi"/>
        </w:rPr>
        <w:t>In particolare, le linee guida regionali propongono:</w:t>
      </w:r>
    </w:p>
    <w:p w:rsidR="00AC2C75" w:rsidRPr="00CD4CA7" w:rsidRDefault="00AC2C75" w:rsidP="00AC2C75">
      <w:pPr>
        <w:pStyle w:val="Elencoacolori-Colore11"/>
        <w:numPr>
          <w:ilvl w:val="0"/>
          <w:numId w:val="15"/>
        </w:numPr>
        <w:spacing w:line="259" w:lineRule="auto"/>
        <w:jc w:val="both"/>
        <w:rPr>
          <w:rFonts w:asciiTheme="majorHAnsi" w:hAnsiTheme="majorHAnsi" w:cstheme="majorHAnsi"/>
        </w:rPr>
      </w:pPr>
      <w:r w:rsidRPr="00CD4CA7">
        <w:rPr>
          <w:rFonts w:asciiTheme="majorHAnsi" w:hAnsiTheme="majorHAnsi" w:cstheme="majorHAnsi"/>
          <w:u w:val="single"/>
        </w:rPr>
        <w:t>Periodicità triennale</w:t>
      </w:r>
      <w:r w:rsidRPr="00CD4CA7">
        <w:rPr>
          <w:rFonts w:asciiTheme="majorHAnsi" w:hAnsiTheme="majorHAnsi" w:cstheme="majorHAnsi"/>
        </w:rPr>
        <w:t xml:space="preserve"> in presenza di indice OCRA “rosso lieve”</w:t>
      </w:r>
    </w:p>
    <w:p w:rsidR="00AC2C75" w:rsidRPr="00CD4CA7" w:rsidRDefault="00AC2C75" w:rsidP="00AC2C75">
      <w:pPr>
        <w:pStyle w:val="Elencoacolori-Colore11"/>
        <w:numPr>
          <w:ilvl w:val="0"/>
          <w:numId w:val="15"/>
        </w:numPr>
        <w:spacing w:line="259" w:lineRule="auto"/>
        <w:jc w:val="both"/>
        <w:rPr>
          <w:rFonts w:asciiTheme="majorHAnsi" w:hAnsiTheme="majorHAnsi" w:cstheme="majorHAnsi"/>
        </w:rPr>
      </w:pPr>
      <w:r w:rsidRPr="00CD4CA7">
        <w:rPr>
          <w:rFonts w:asciiTheme="majorHAnsi" w:hAnsiTheme="majorHAnsi" w:cstheme="majorHAnsi"/>
          <w:u w:val="single"/>
        </w:rPr>
        <w:t>Periodicità annuale/biennale</w:t>
      </w:r>
      <w:r w:rsidRPr="00CD4CA7">
        <w:rPr>
          <w:rFonts w:asciiTheme="majorHAnsi" w:hAnsiTheme="majorHAnsi" w:cstheme="majorHAnsi"/>
        </w:rPr>
        <w:t xml:space="preserve"> in presenza di indice OCRA rosso o viola. </w:t>
      </w:r>
    </w:p>
    <w:p w:rsidR="00AC2C75" w:rsidRPr="00CD4CA7" w:rsidRDefault="00AC2C75" w:rsidP="00AC2C75">
      <w:pPr>
        <w:pStyle w:val="Elencoacolori-Colore11"/>
        <w:numPr>
          <w:ilvl w:val="0"/>
          <w:numId w:val="15"/>
        </w:numPr>
        <w:spacing w:line="259" w:lineRule="auto"/>
        <w:jc w:val="both"/>
        <w:rPr>
          <w:rFonts w:asciiTheme="majorHAnsi" w:hAnsiTheme="majorHAnsi" w:cstheme="majorHAnsi"/>
        </w:rPr>
      </w:pPr>
      <w:r w:rsidRPr="00CD4CA7">
        <w:rPr>
          <w:rFonts w:asciiTheme="majorHAnsi" w:hAnsiTheme="majorHAnsi" w:cstheme="majorHAnsi"/>
          <w:u w:val="single"/>
        </w:rPr>
        <w:t>Rivalutazione della periodicità</w:t>
      </w:r>
      <w:r w:rsidRPr="00CD4CA7">
        <w:rPr>
          <w:rFonts w:asciiTheme="majorHAnsi" w:hAnsiTheme="majorHAnsi" w:cstheme="majorHAnsi"/>
        </w:rPr>
        <w:t xml:space="preserve">, da parte del medico competente, in presenza di indice OCRA verde o giallo e, in contemporanea, di un </w:t>
      </w:r>
      <w:r w:rsidRPr="00CD4CA7">
        <w:rPr>
          <w:rFonts w:asciiTheme="majorHAnsi" w:hAnsiTheme="majorHAnsi" w:cstheme="majorHAnsi"/>
          <w:i/>
        </w:rPr>
        <w:t>cluster</w:t>
      </w:r>
      <w:r w:rsidRPr="00CD4CA7">
        <w:rPr>
          <w:rFonts w:asciiTheme="majorHAnsi" w:hAnsiTheme="majorHAnsi" w:cstheme="majorHAnsi"/>
        </w:rPr>
        <w:t xml:space="preserve"> di malattie agli arti superiori tra i lavoratori</w:t>
      </w:r>
    </w:p>
    <w:p w:rsidR="00442284" w:rsidRPr="00CD4CA7" w:rsidRDefault="00AC2C75" w:rsidP="00AC2C75">
      <w:pPr>
        <w:spacing w:before="120"/>
        <w:jc w:val="both"/>
        <w:rPr>
          <w:rFonts w:asciiTheme="majorHAnsi" w:hAnsiTheme="majorHAnsi" w:cstheme="majorHAnsi"/>
        </w:rPr>
      </w:pPr>
      <w:r w:rsidRPr="00CD4CA7">
        <w:rPr>
          <w:rFonts w:asciiTheme="majorHAnsi" w:hAnsiTheme="majorHAnsi" w:cstheme="majorHAnsi"/>
        </w:rPr>
        <w:t>Si ricorda che le spese di tutti gli accertamenti sanitari disposti dal medico competente ed eseguiti dal lavoratore sono a carico del Datore di Lavoro.</w:t>
      </w:r>
      <w:r w:rsidR="00442284" w:rsidRPr="00CD4CA7">
        <w:rPr>
          <w:rFonts w:asciiTheme="majorHAnsi" w:hAnsiTheme="majorHAnsi" w:cstheme="majorHAnsi"/>
        </w:rPr>
        <w:t xml:space="preserve"> </w:t>
      </w:r>
    </w:p>
    <w:p w:rsidR="00442284" w:rsidRPr="00CD4CA7" w:rsidRDefault="00D412EF" w:rsidP="00AC2C75">
      <w:pPr>
        <w:pStyle w:val="Testodelblocco"/>
        <w:numPr>
          <w:ilvl w:val="0"/>
          <w:numId w:val="41"/>
        </w:numPr>
        <w:spacing w:before="360"/>
        <w:ind w:left="357" w:hanging="357"/>
        <w:rPr>
          <w:rFonts w:asciiTheme="majorHAnsi" w:hAnsiTheme="majorHAnsi" w:cstheme="majorHAnsi"/>
          <w:b/>
        </w:rPr>
      </w:pPr>
      <w:r w:rsidRPr="00CD4CA7">
        <w:rPr>
          <w:rFonts w:asciiTheme="majorHAnsi" w:hAnsiTheme="majorHAnsi" w:cstheme="majorHAnsi"/>
          <w:b/>
        </w:rPr>
        <w:t>IL RUOLO DEL RAPPRESENTANTE DEI LAVORATORI PER LA SICUREZZA (RLS)</w:t>
      </w:r>
    </w:p>
    <w:p w:rsidR="00CC4C69" w:rsidRPr="00AC2C75" w:rsidRDefault="00AC2C75" w:rsidP="00AC2C75">
      <w:pPr>
        <w:pStyle w:val="Testodelblocco"/>
        <w:ind w:left="0"/>
        <w:rPr>
          <w:rFonts w:asciiTheme="majorHAnsi" w:hAnsiTheme="majorHAnsi" w:cstheme="majorHAnsi"/>
        </w:rPr>
      </w:pPr>
      <w:r>
        <w:rPr>
          <w:rFonts w:asciiTheme="majorHAnsi" w:hAnsiTheme="majorHAnsi" w:cstheme="majorHAnsi"/>
        </w:rPr>
        <w:t>Il Rappresentante dei Lavoratori per la Sicurezza:</w:t>
      </w:r>
    </w:p>
    <w:p w:rsidR="00AC2C75" w:rsidRDefault="00AC2C75" w:rsidP="00AC2C75">
      <w:pPr>
        <w:pStyle w:val="Standard"/>
        <w:numPr>
          <w:ilvl w:val="0"/>
          <w:numId w:val="44"/>
        </w:numPr>
        <w:spacing w:before="120"/>
        <w:ind w:left="714" w:hanging="357"/>
        <w:rPr>
          <w:rFonts w:asciiTheme="majorHAnsi" w:hAnsiTheme="majorHAnsi" w:cstheme="majorHAnsi"/>
          <w:lang w:val="it-IT"/>
        </w:rPr>
      </w:pPr>
      <w:r w:rsidRPr="00AC2C75">
        <w:rPr>
          <w:rFonts w:asciiTheme="majorHAnsi" w:hAnsiTheme="majorHAnsi" w:cstheme="majorHAnsi"/>
          <w:lang w:val="it-IT"/>
        </w:rPr>
        <w:t>O</w:t>
      </w:r>
      <w:r w:rsidR="00A63818" w:rsidRPr="00AC2C75">
        <w:rPr>
          <w:rFonts w:asciiTheme="majorHAnsi" w:hAnsiTheme="majorHAnsi" w:cstheme="majorHAnsi"/>
          <w:lang w:val="it-IT"/>
        </w:rPr>
        <w:t>sserva con attenzione la propria realtà lavorativa o i reparti della propria azienda, confrontandosi con i lavoratori, al fine d'individuare lavorazioni ripetitive che comportino un sovraccarico biomeccanico degli arti superiori.</w:t>
      </w:r>
    </w:p>
    <w:p w:rsidR="00A63818" w:rsidRPr="00AC2C75" w:rsidRDefault="0040140B" w:rsidP="00AC2C75">
      <w:pPr>
        <w:pStyle w:val="Standard"/>
        <w:numPr>
          <w:ilvl w:val="0"/>
          <w:numId w:val="44"/>
        </w:numPr>
        <w:spacing w:before="120"/>
        <w:ind w:left="714" w:hanging="357"/>
        <w:rPr>
          <w:rFonts w:asciiTheme="majorHAnsi" w:hAnsiTheme="majorHAnsi" w:cstheme="majorHAnsi"/>
          <w:lang w:val="it-IT"/>
        </w:rPr>
      </w:pPr>
      <w:r w:rsidRPr="00AC2C75">
        <w:rPr>
          <w:rFonts w:asciiTheme="majorHAnsi" w:hAnsiTheme="majorHAnsi" w:cstheme="majorHAnsi"/>
          <w:lang w:val="it-IT"/>
        </w:rPr>
        <w:t>Collabora e verifica che</w:t>
      </w:r>
      <w:r w:rsidR="00297F0D" w:rsidRPr="00AC2C75">
        <w:rPr>
          <w:rFonts w:asciiTheme="majorHAnsi" w:hAnsiTheme="majorHAnsi" w:cstheme="majorHAnsi"/>
          <w:lang w:val="it-IT"/>
        </w:rPr>
        <w:t xml:space="preserve"> </w:t>
      </w:r>
      <w:r w:rsidR="00A63818" w:rsidRPr="00AC2C75">
        <w:rPr>
          <w:rFonts w:asciiTheme="majorHAnsi" w:hAnsiTheme="majorHAnsi" w:cstheme="majorHAnsi"/>
          <w:lang w:val="it-IT"/>
        </w:rPr>
        <w:t>la redazione del DVR venga eseguita tenendo conto: dei ritmi, dei tempi e delle modalità reali rispetto al lavoro svolto.</w:t>
      </w:r>
    </w:p>
    <w:p w:rsidR="00AC2C75" w:rsidRPr="00876B8E" w:rsidRDefault="00A63818" w:rsidP="00876B8E">
      <w:pPr>
        <w:pStyle w:val="Standard"/>
        <w:numPr>
          <w:ilvl w:val="0"/>
          <w:numId w:val="21"/>
        </w:numPr>
        <w:spacing w:before="120"/>
        <w:ind w:left="714" w:hanging="357"/>
        <w:rPr>
          <w:rFonts w:asciiTheme="majorHAnsi" w:hAnsiTheme="majorHAnsi" w:cstheme="majorHAnsi"/>
          <w:lang w:val="it-IT"/>
        </w:rPr>
      </w:pPr>
      <w:r w:rsidRPr="00876B8E">
        <w:rPr>
          <w:rFonts w:asciiTheme="majorHAnsi" w:hAnsiTheme="majorHAnsi" w:cstheme="majorHAnsi"/>
          <w:lang w:val="it-IT"/>
        </w:rPr>
        <w:lastRenderedPageBreak/>
        <w:t>Qualora venga consultato per la presa v</w:t>
      </w:r>
      <w:r w:rsidR="0040140B" w:rsidRPr="00876B8E">
        <w:rPr>
          <w:rFonts w:asciiTheme="majorHAnsi" w:hAnsiTheme="majorHAnsi" w:cstheme="majorHAnsi"/>
          <w:lang w:val="it-IT"/>
        </w:rPr>
        <w:t xml:space="preserve">isione del DVR, sapendo che il </w:t>
      </w:r>
      <w:proofErr w:type="spellStart"/>
      <w:r w:rsidR="0040140B" w:rsidRPr="00876B8E">
        <w:rPr>
          <w:rFonts w:asciiTheme="majorHAnsi" w:hAnsiTheme="majorHAnsi" w:cstheme="majorHAnsi"/>
          <w:lang w:val="it-IT"/>
        </w:rPr>
        <w:t>D.L</w:t>
      </w:r>
      <w:r w:rsidRPr="00876B8E">
        <w:rPr>
          <w:rFonts w:asciiTheme="majorHAnsi" w:hAnsiTheme="majorHAnsi" w:cstheme="majorHAnsi"/>
          <w:lang w:val="it-IT"/>
        </w:rPr>
        <w:t>gs</w:t>
      </w:r>
      <w:proofErr w:type="spellEnd"/>
      <w:r w:rsidRPr="00876B8E">
        <w:rPr>
          <w:rFonts w:asciiTheme="majorHAnsi" w:hAnsiTheme="majorHAnsi" w:cstheme="majorHAnsi"/>
          <w:lang w:val="it-IT"/>
        </w:rPr>
        <w:t xml:space="preserve"> 81/08 non individua il rischio da sovraccarico biomeccanico degli arti superiori, comunica al datore di lavoro e all'R</w:t>
      </w:r>
      <w:r w:rsidR="00CC4C69" w:rsidRPr="00876B8E">
        <w:rPr>
          <w:rFonts w:asciiTheme="majorHAnsi" w:hAnsiTheme="majorHAnsi" w:cstheme="majorHAnsi"/>
          <w:lang w:val="it-IT"/>
        </w:rPr>
        <w:t>SPP</w:t>
      </w:r>
      <w:r w:rsidRPr="00876B8E">
        <w:rPr>
          <w:rFonts w:asciiTheme="majorHAnsi" w:hAnsiTheme="majorHAnsi" w:cstheme="majorHAnsi"/>
          <w:lang w:val="it-IT"/>
        </w:rPr>
        <w:t xml:space="preserve"> eventuali lavorazioni problematiche legate a tali rischi.</w:t>
      </w:r>
    </w:p>
    <w:p w:rsidR="00A63818" w:rsidRPr="00CD4CA7" w:rsidRDefault="00A63818" w:rsidP="00AC2C75">
      <w:pPr>
        <w:pStyle w:val="Standard"/>
        <w:numPr>
          <w:ilvl w:val="0"/>
          <w:numId w:val="21"/>
        </w:numPr>
        <w:spacing w:before="120"/>
        <w:ind w:left="714" w:hanging="357"/>
        <w:rPr>
          <w:rFonts w:asciiTheme="majorHAnsi" w:hAnsiTheme="majorHAnsi" w:cstheme="majorHAnsi"/>
          <w:lang w:val="it-IT"/>
        </w:rPr>
      </w:pPr>
      <w:r w:rsidRPr="00CD4CA7">
        <w:rPr>
          <w:rFonts w:asciiTheme="majorHAnsi" w:hAnsiTheme="majorHAnsi" w:cstheme="majorHAnsi"/>
          <w:lang w:val="it-IT"/>
        </w:rPr>
        <w:t>Attraverso un confronto con i colleghi di lavoro, si accerta che la visita del medico competente sia mirata ad individuare possibili problematiche di salute rispetto questo rischio.</w:t>
      </w:r>
    </w:p>
    <w:p w:rsidR="00A63818" w:rsidRPr="00CD4CA7" w:rsidRDefault="00A63818" w:rsidP="00AC2C75">
      <w:pPr>
        <w:pStyle w:val="Standard"/>
        <w:numPr>
          <w:ilvl w:val="0"/>
          <w:numId w:val="21"/>
        </w:numPr>
        <w:spacing w:before="120"/>
        <w:ind w:left="714" w:hanging="357"/>
        <w:rPr>
          <w:rFonts w:asciiTheme="majorHAnsi" w:hAnsiTheme="majorHAnsi" w:cstheme="majorHAnsi"/>
          <w:lang w:val="it-IT"/>
        </w:rPr>
      </w:pPr>
      <w:r w:rsidRPr="00CD4CA7">
        <w:rPr>
          <w:rFonts w:asciiTheme="majorHAnsi" w:hAnsiTheme="majorHAnsi" w:cstheme="majorHAnsi"/>
          <w:lang w:val="it-IT"/>
        </w:rPr>
        <w:t>Durante la riunione periodica, qualora il medico competente comunicasse la presenza di situazioni critiche legate al rischio in esame, l'RLS può proporre miglioramenti e suggerire eventuali modifiche durante le lavorazioni.</w:t>
      </w:r>
    </w:p>
    <w:p w:rsidR="00527210" w:rsidRPr="00CD4CA7" w:rsidRDefault="0040140B" w:rsidP="00AC2C75">
      <w:pPr>
        <w:pStyle w:val="Standard"/>
        <w:numPr>
          <w:ilvl w:val="0"/>
          <w:numId w:val="21"/>
        </w:numPr>
        <w:spacing w:before="120"/>
        <w:ind w:left="714" w:hanging="357"/>
        <w:rPr>
          <w:rFonts w:asciiTheme="majorHAnsi" w:hAnsiTheme="majorHAnsi" w:cstheme="majorHAnsi"/>
          <w:lang w:val="it-IT"/>
        </w:rPr>
      </w:pPr>
      <w:r w:rsidRPr="00CD4CA7">
        <w:rPr>
          <w:rFonts w:asciiTheme="majorHAnsi" w:hAnsiTheme="majorHAnsi" w:cstheme="majorHAnsi"/>
          <w:lang w:val="it-IT"/>
        </w:rPr>
        <w:t>Controlla che, in caso di introduzione di nuove postazioni di lavoro, le stesse siano progettate in maniera da rispettare i principi ergonomici.</w:t>
      </w:r>
    </w:p>
    <w:p w:rsidR="00527210" w:rsidRPr="008A09FF" w:rsidRDefault="00D90C45" w:rsidP="00241F4D">
      <w:pPr>
        <w:pStyle w:val="Paragrafoelenco"/>
        <w:numPr>
          <w:ilvl w:val="0"/>
          <w:numId w:val="41"/>
        </w:numPr>
        <w:spacing w:before="360"/>
        <w:ind w:left="357" w:hanging="357"/>
        <w:jc w:val="both"/>
        <w:rPr>
          <w:rFonts w:asciiTheme="majorHAnsi" w:hAnsiTheme="majorHAnsi" w:cstheme="majorHAnsi"/>
          <w:b/>
        </w:rPr>
      </w:pPr>
      <w:r w:rsidRPr="008A09FF">
        <w:rPr>
          <w:rFonts w:asciiTheme="majorHAnsi" w:hAnsiTheme="majorHAnsi" w:cstheme="majorHAnsi"/>
          <w:b/>
        </w:rPr>
        <w:t xml:space="preserve">LE MALATTIE PROFESSIONALI CON SPECIFICO RIFERIMENTO ALLA PATOLOGIA DA SOVRACCARICO DELL’ARTO SUPERIORE. CRITERIOLOGIA ACCERTATIVA INAIL DEL NESSO </w:t>
      </w:r>
      <w:proofErr w:type="spellStart"/>
      <w:r w:rsidRPr="008A09FF">
        <w:rPr>
          <w:rFonts w:asciiTheme="majorHAnsi" w:hAnsiTheme="majorHAnsi" w:cstheme="majorHAnsi"/>
          <w:b/>
        </w:rPr>
        <w:t>DI</w:t>
      </w:r>
      <w:proofErr w:type="spellEnd"/>
      <w:r w:rsidRPr="008A09FF">
        <w:rPr>
          <w:rFonts w:asciiTheme="majorHAnsi" w:hAnsiTheme="majorHAnsi" w:cstheme="majorHAnsi"/>
          <w:b/>
        </w:rPr>
        <w:t xml:space="preserve"> CAUSALITÀ MATERIALE</w:t>
      </w:r>
    </w:p>
    <w:p w:rsidR="00527210" w:rsidRPr="00CD4CA7" w:rsidRDefault="00D90C45" w:rsidP="00241F4D">
      <w:pPr>
        <w:jc w:val="both"/>
        <w:rPr>
          <w:rFonts w:asciiTheme="majorHAnsi" w:hAnsiTheme="majorHAnsi" w:cstheme="majorHAnsi"/>
        </w:rPr>
      </w:pPr>
      <w:r w:rsidRPr="00CD4CA7">
        <w:rPr>
          <w:rFonts w:asciiTheme="majorHAnsi" w:hAnsiTheme="majorHAnsi" w:cstheme="majorHAnsi"/>
        </w:rPr>
        <w:t>Gli articoli 3 e 211</w:t>
      </w:r>
      <w:r w:rsidR="0040140B" w:rsidRPr="00CD4CA7">
        <w:rPr>
          <w:rFonts w:asciiTheme="majorHAnsi" w:hAnsiTheme="majorHAnsi" w:cstheme="majorHAnsi"/>
        </w:rPr>
        <w:t xml:space="preserve"> del Testo Unico 1124/65 </w:t>
      </w:r>
      <w:r w:rsidRPr="00CD4CA7">
        <w:rPr>
          <w:rFonts w:asciiTheme="majorHAnsi" w:hAnsiTheme="majorHAnsi" w:cstheme="majorHAnsi"/>
        </w:rPr>
        <w:t>definiscono le malattie professionali come patologie "… contratte nell'esercizio e a causa delle lavorazioni specificate …”.  Tali ma</w:t>
      </w:r>
      <w:r w:rsidR="0040140B" w:rsidRPr="00CD4CA7">
        <w:rPr>
          <w:rFonts w:asciiTheme="majorHAnsi" w:hAnsiTheme="majorHAnsi" w:cstheme="majorHAnsi"/>
        </w:rPr>
        <w:t>lattie sono elencate in specifiche</w:t>
      </w:r>
      <w:r w:rsidRPr="00CD4CA7">
        <w:rPr>
          <w:rFonts w:asciiTheme="majorHAnsi" w:hAnsiTheme="majorHAnsi" w:cstheme="majorHAnsi"/>
        </w:rPr>
        <w:t xml:space="preserve"> tabelle, una per l’industria ed una per l’agricoltura; le tabelle comprendono tre colonne: la prima riguarda l’elenco nosografico delle ipotesi patologiche, la seconda indica la lavorazione assicurata che espone al rischio, la terza, infine, delimita il periodo massimo di </w:t>
      </w:r>
      <w:proofErr w:type="spellStart"/>
      <w:r w:rsidRPr="00CD4CA7">
        <w:rPr>
          <w:rFonts w:asciiTheme="majorHAnsi" w:hAnsiTheme="majorHAnsi" w:cstheme="majorHAnsi"/>
        </w:rPr>
        <w:t>indennizzabilità</w:t>
      </w:r>
      <w:proofErr w:type="spellEnd"/>
      <w:r w:rsidRPr="00CD4CA7">
        <w:rPr>
          <w:rFonts w:asciiTheme="majorHAnsi" w:hAnsiTheme="majorHAnsi" w:cstheme="majorHAnsi"/>
        </w:rPr>
        <w:t xml:space="preserve"> dalla cessazione della lavorazione e, quindi</w:t>
      </w:r>
      <w:r w:rsidR="00527210" w:rsidRPr="00CD4CA7">
        <w:rPr>
          <w:rFonts w:asciiTheme="majorHAnsi" w:hAnsiTheme="majorHAnsi" w:cstheme="majorHAnsi"/>
        </w:rPr>
        <w:t>, della esposizione al rischio.</w:t>
      </w:r>
    </w:p>
    <w:p w:rsidR="00527210" w:rsidRPr="00CD4CA7" w:rsidRDefault="00D90C45" w:rsidP="00241F4D">
      <w:pPr>
        <w:spacing w:before="120" w:after="120"/>
        <w:jc w:val="both"/>
        <w:rPr>
          <w:rFonts w:asciiTheme="majorHAnsi" w:hAnsiTheme="majorHAnsi" w:cstheme="majorHAnsi"/>
        </w:rPr>
      </w:pPr>
      <w:r w:rsidRPr="00CD4CA7">
        <w:rPr>
          <w:rFonts w:asciiTheme="majorHAnsi" w:hAnsiTheme="majorHAnsi" w:cstheme="majorHAnsi"/>
        </w:rPr>
        <w:t>Per queste mal</w:t>
      </w:r>
      <w:r w:rsidR="0040140B" w:rsidRPr="00CD4CA7">
        <w:rPr>
          <w:rFonts w:asciiTheme="majorHAnsi" w:hAnsiTheme="majorHAnsi" w:cstheme="majorHAnsi"/>
        </w:rPr>
        <w:t>attie, dette “</w:t>
      </w:r>
      <w:proofErr w:type="spellStart"/>
      <w:r w:rsidR="0040140B" w:rsidRPr="00CD4CA7">
        <w:rPr>
          <w:rFonts w:asciiTheme="majorHAnsi" w:hAnsiTheme="majorHAnsi" w:cstheme="majorHAnsi"/>
        </w:rPr>
        <w:t>tabellate</w:t>
      </w:r>
      <w:proofErr w:type="spellEnd"/>
      <w:r w:rsidR="0040140B" w:rsidRPr="00CD4CA7">
        <w:rPr>
          <w:rFonts w:asciiTheme="majorHAnsi" w:hAnsiTheme="majorHAnsi" w:cstheme="majorHAnsi"/>
        </w:rPr>
        <w:t xml:space="preserve">”, </w:t>
      </w:r>
      <w:r w:rsidRPr="00CD4CA7">
        <w:rPr>
          <w:rFonts w:asciiTheme="majorHAnsi" w:hAnsiTheme="majorHAnsi" w:cstheme="majorHAnsi"/>
        </w:rPr>
        <w:t>soccorre il principio della presunzione legale di origine.  In forza di tale principio, sul lavoratore ammalato grava esclusivamente l’onere di dimostrare di essere affetto da una delle malattie comprese in tabella e di aver atteso alla lavorazione che, in quanto indicata in tabella, è presuntivamente idonea a cagionare quella determinata malattia. Il caso è così ammesso all’indennizzo salvo che non esista</w:t>
      </w:r>
      <w:r w:rsidR="0040140B" w:rsidRPr="00CD4CA7">
        <w:rPr>
          <w:rFonts w:asciiTheme="majorHAnsi" w:hAnsiTheme="majorHAnsi" w:cstheme="majorHAnsi"/>
        </w:rPr>
        <w:t xml:space="preserve">no elementi che dimostrino che </w:t>
      </w:r>
      <w:r w:rsidRPr="00CD4CA7">
        <w:rPr>
          <w:rFonts w:asciiTheme="majorHAnsi" w:hAnsiTheme="majorHAnsi" w:cstheme="majorHAnsi"/>
        </w:rPr>
        <w:t>il lavoro non è stato fattore eziologico della malattia (prova contraria).</w:t>
      </w:r>
    </w:p>
    <w:p w:rsidR="00D90C45" w:rsidRPr="00CD4CA7" w:rsidRDefault="00D90C45" w:rsidP="00241F4D">
      <w:pPr>
        <w:spacing w:before="120" w:after="120"/>
        <w:jc w:val="both"/>
        <w:rPr>
          <w:rFonts w:asciiTheme="majorHAnsi" w:hAnsiTheme="majorHAnsi" w:cstheme="majorHAnsi"/>
        </w:rPr>
      </w:pPr>
      <w:r w:rsidRPr="00CD4CA7">
        <w:rPr>
          <w:rFonts w:asciiTheme="majorHAnsi" w:hAnsiTheme="majorHAnsi" w:cstheme="majorHAnsi"/>
        </w:rPr>
        <w:t xml:space="preserve">Ma il principio della presunzione legale di origine è “pieno” solo per le </w:t>
      </w:r>
      <w:r w:rsidR="0040140B" w:rsidRPr="00CD4CA7">
        <w:rPr>
          <w:rFonts w:asciiTheme="majorHAnsi" w:hAnsiTheme="majorHAnsi" w:cstheme="majorHAnsi"/>
        </w:rPr>
        <w:t xml:space="preserve">tecnopatie cosiddette tipiche, </w:t>
      </w:r>
      <w:r w:rsidRPr="00CD4CA7">
        <w:rPr>
          <w:rFonts w:asciiTheme="majorHAnsi" w:hAnsiTheme="majorHAnsi" w:cstheme="majorHAnsi"/>
        </w:rPr>
        <w:t>per quelle malattie, cioè,  che presentano  caratteristiche peculiari della tecnopatia; non è</w:t>
      </w:r>
      <w:r w:rsidR="0040140B" w:rsidRPr="00CD4CA7">
        <w:rPr>
          <w:rFonts w:asciiTheme="majorHAnsi" w:hAnsiTheme="majorHAnsi" w:cstheme="majorHAnsi"/>
        </w:rPr>
        <w:t xml:space="preserve"> </w:t>
      </w:r>
      <w:r w:rsidRPr="00CD4CA7">
        <w:rPr>
          <w:rFonts w:asciiTheme="majorHAnsi" w:hAnsiTheme="majorHAnsi" w:cstheme="majorHAnsi"/>
        </w:rPr>
        <w:t xml:space="preserve">così per le malattie cosiddette “paraprofessionali” le quali, pur potendo essere </w:t>
      </w:r>
      <w:proofErr w:type="spellStart"/>
      <w:r w:rsidRPr="00CD4CA7">
        <w:rPr>
          <w:rFonts w:asciiTheme="majorHAnsi" w:hAnsiTheme="majorHAnsi" w:cstheme="majorHAnsi"/>
        </w:rPr>
        <w:t>patogeneticamente</w:t>
      </w:r>
      <w:proofErr w:type="spellEnd"/>
      <w:r w:rsidRPr="00CD4CA7">
        <w:rPr>
          <w:rFonts w:asciiTheme="majorHAnsi" w:hAnsiTheme="majorHAnsi" w:cstheme="majorHAnsi"/>
        </w:rPr>
        <w:t xml:space="preserve"> riconducibili all’azione di sostanze </w:t>
      </w:r>
      <w:proofErr w:type="spellStart"/>
      <w:r w:rsidRPr="00CD4CA7">
        <w:rPr>
          <w:rFonts w:asciiTheme="majorHAnsi" w:hAnsiTheme="majorHAnsi" w:cstheme="majorHAnsi"/>
        </w:rPr>
        <w:t>tabellate</w:t>
      </w:r>
      <w:proofErr w:type="spellEnd"/>
      <w:r w:rsidRPr="00CD4CA7">
        <w:rPr>
          <w:rFonts w:asciiTheme="majorHAnsi" w:hAnsiTheme="majorHAnsi" w:cstheme="majorHAnsi"/>
        </w:rPr>
        <w:t xml:space="preserve"> durante lavorazioni altrettanto </w:t>
      </w:r>
      <w:proofErr w:type="spellStart"/>
      <w:r w:rsidRPr="00CD4CA7">
        <w:rPr>
          <w:rFonts w:asciiTheme="majorHAnsi" w:hAnsiTheme="majorHAnsi" w:cstheme="majorHAnsi"/>
        </w:rPr>
        <w:t>tabellate</w:t>
      </w:r>
      <w:proofErr w:type="spellEnd"/>
      <w:r w:rsidRPr="00CD4CA7">
        <w:rPr>
          <w:rFonts w:asciiTheme="majorHAnsi" w:hAnsiTheme="majorHAnsi" w:cstheme="majorHAnsi"/>
        </w:rPr>
        <w:t>, possono invece essere state contratte per una causa comune, completamente estranea e disgiunta dall’attività lavorativa. Si ponga mente, per esempio, alla sensibilizzazione ad un allergene ubiquitario, quale il  nichel, in un operaio dell</w:t>
      </w:r>
      <w:r w:rsidR="0040140B" w:rsidRPr="00CD4CA7">
        <w:rPr>
          <w:rFonts w:asciiTheme="majorHAnsi" w:hAnsiTheme="majorHAnsi" w:cstheme="majorHAnsi"/>
        </w:rPr>
        <w:t xml:space="preserve">’industria galvanica. Per tali </w:t>
      </w:r>
      <w:r w:rsidRPr="00CD4CA7">
        <w:rPr>
          <w:rFonts w:asciiTheme="majorHAnsi" w:hAnsiTheme="majorHAnsi" w:cstheme="majorHAnsi"/>
        </w:rPr>
        <w:t xml:space="preserve">malattie la presunzione soccorre solo per quanto attiene alla presenza della </w:t>
      </w:r>
      <w:proofErr w:type="spellStart"/>
      <w:r w:rsidRPr="00CD4CA7">
        <w:rPr>
          <w:rFonts w:asciiTheme="majorHAnsi" w:hAnsiTheme="majorHAnsi" w:cstheme="majorHAnsi"/>
        </w:rPr>
        <w:t>noxa</w:t>
      </w:r>
      <w:proofErr w:type="spellEnd"/>
      <w:r w:rsidRPr="00CD4CA7">
        <w:rPr>
          <w:rFonts w:asciiTheme="majorHAnsi" w:hAnsiTheme="majorHAnsi" w:cstheme="majorHAnsi"/>
        </w:rPr>
        <w:t xml:space="preserve"> nell’ambiente lavorativo mentre all’assicurato resta l’onere di dimostrare il rapporto di causalità materiale tra </w:t>
      </w:r>
      <w:proofErr w:type="spellStart"/>
      <w:r w:rsidRPr="00CD4CA7">
        <w:rPr>
          <w:rFonts w:asciiTheme="majorHAnsi" w:hAnsiTheme="majorHAnsi" w:cstheme="majorHAnsi"/>
        </w:rPr>
        <w:t>noxa</w:t>
      </w:r>
      <w:proofErr w:type="spellEnd"/>
      <w:r w:rsidRPr="00CD4CA7">
        <w:rPr>
          <w:rFonts w:asciiTheme="majorHAnsi" w:hAnsiTheme="majorHAnsi" w:cstheme="majorHAnsi"/>
        </w:rPr>
        <w:t xml:space="preserve"> lavorativa e malattia</w:t>
      </w:r>
      <w:r w:rsidR="0040140B" w:rsidRPr="00CD4CA7">
        <w:rPr>
          <w:rFonts w:asciiTheme="majorHAnsi" w:hAnsiTheme="majorHAnsi" w:cstheme="majorHAnsi"/>
        </w:rPr>
        <w:t>.</w:t>
      </w:r>
    </w:p>
    <w:p w:rsidR="00D90C45" w:rsidRPr="00CD4CA7" w:rsidRDefault="0040140B" w:rsidP="00241F4D">
      <w:pPr>
        <w:spacing w:after="120"/>
        <w:jc w:val="both"/>
        <w:rPr>
          <w:rFonts w:asciiTheme="majorHAnsi" w:hAnsiTheme="majorHAnsi" w:cstheme="majorHAnsi"/>
        </w:rPr>
      </w:pPr>
      <w:r w:rsidRPr="00CD4CA7">
        <w:rPr>
          <w:rFonts w:asciiTheme="majorHAnsi" w:hAnsiTheme="majorHAnsi" w:cstheme="majorHAnsi"/>
        </w:rPr>
        <w:t xml:space="preserve">La </w:t>
      </w:r>
      <w:r w:rsidR="00D90C45" w:rsidRPr="00CD4CA7">
        <w:rPr>
          <w:rFonts w:asciiTheme="majorHAnsi" w:hAnsiTheme="majorHAnsi" w:cstheme="majorHAnsi"/>
        </w:rPr>
        <w:t>sentenza n. 179/88 della Corte Costituzionale ha ampliato il sistema di tutela delle malattie professionali</w:t>
      </w:r>
      <w:r w:rsidRPr="00CD4CA7">
        <w:rPr>
          <w:rFonts w:asciiTheme="majorHAnsi" w:hAnsiTheme="majorHAnsi" w:cstheme="majorHAnsi"/>
        </w:rPr>
        <w:t>,</w:t>
      </w:r>
      <w:r w:rsidR="00D90C45" w:rsidRPr="00CD4CA7">
        <w:rPr>
          <w:rFonts w:asciiTheme="majorHAnsi" w:hAnsiTheme="majorHAnsi" w:cstheme="majorHAnsi"/>
        </w:rPr>
        <w:t xml:space="preserve"> introducendo il cosiddetto “sistema misto” secondo il quale sono prof</w:t>
      </w:r>
      <w:r w:rsidRPr="00CD4CA7">
        <w:rPr>
          <w:rFonts w:asciiTheme="majorHAnsi" w:hAnsiTheme="majorHAnsi" w:cstheme="majorHAnsi"/>
        </w:rPr>
        <w:t>essionali anche quelle malattie</w:t>
      </w:r>
      <w:r w:rsidR="00D90C45" w:rsidRPr="00CD4CA7">
        <w:rPr>
          <w:rFonts w:asciiTheme="majorHAnsi" w:hAnsiTheme="majorHAnsi" w:cstheme="majorHAnsi"/>
        </w:rPr>
        <w:t xml:space="preserve"> non compres</w:t>
      </w:r>
      <w:r w:rsidRPr="00CD4CA7">
        <w:rPr>
          <w:rFonts w:asciiTheme="majorHAnsi" w:hAnsiTheme="majorHAnsi" w:cstheme="majorHAnsi"/>
        </w:rPr>
        <w:t>e in tabella,  per le quali il lavoratore f</w:t>
      </w:r>
      <w:r w:rsidR="00D90C45" w:rsidRPr="00CD4CA7">
        <w:rPr>
          <w:rFonts w:asciiTheme="majorHAnsi" w:hAnsiTheme="majorHAnsi" w:cstheme="majorHAnsi"/>
        </w:rPr>
        <w:t>ornisca la prova della loro derivazione causale dal lavoro. Si tratta generalmente di patologie a genesi multifattoriale, riconducibili a fattori di nocività presenti sia nell’ambiente di vita sia in quello di lavoro; in questi casi il lavoro  assume il ruolo di</w:t>
      </w:r>
      <w:r w:rsidR="00D90C45" w:rsidRPr="00CD4CA7">
        <w:rPr>
          <w:rFonts w:asciiTheme="majorHAnsi" w:hAnsiTheme="majorHAnsi" w:cstheme="majorHAnsi"/>
          <w:b/>
        </w:rPr>
        <w:t xml:space="preserve"> concausa </w:t>
      </w:r>
      <w:r w:rsidR="00D90C45" w:rsidRPr="00CD4CA7">
        <w:rPr>
          <w:rFonts w:asciiTheme="majorHAnsi" w:hAnsiTheme="majorHAnsi" w:cstheme="majorHAnsi"/>
        </w:rPr>
        <w:t>la cui  importanza, nel determinismo della malattia, dipende dalla diversa suscettibilità del sogg</w:t>
      </w:r>
      <w:r w:rsidRPr="00CD4CA7">
        <w:rPr>
          <w:rFonts w:asciiTheme="majorHAnsi" w:hAnsiTheme="majorHAnsi" w:cstheme="majorHAnsi"/>
        </w:rPr>
        <w:t>etto esposto. Per tali malattie il lavoratore deve provare</w:t>
      </w:r>
      <w:r w:rsidR="00D90C45" w:rsidRPr="00CD4CA7">
        <w:rPr>
          <w:rFonts w:asciiTheme="majorHAnsi" w:hAnsiTheme="majorHAnsi" w:cstheme="majorHAnsi"/>
        </w:rPr>
        <w:t xml:space="preserve"> la presenza dello specifico fattore morbigeno nell’ambiente lavorativo ed il nesso di causalità materiale tra esso e la malattia. </w:t>
      </w:r>
    </w:p>
    <w:p w:rsidR="00876B8E" w:rsidRDefault="00876B8E" w:rsidP="00241F4D">
      <w:pPr>
        <w:spacing w:after="120"/>
        <w:jc w:val="both"/>
        <w:rPr>
          <w:rFonts w:asciiTheme="majorHAnsi" w:hAnsiTheme="majorHAnsi" w:cstheme="majorHAnsi"/>
        </w:rPr>
      </w:pPr>
    </w:p>
    <w:p w:rsidR="00876B8E" w:rsidRDefault="00876B8E" w:rsidP="00241F4D">
      <w:pPr>
        <w:spacing w:after="120"/>
        <w:jc w:val="both"/>
        <w:rPr>
          <w:rFonts w:asciiTheme="majorHAnsi" w:hAnsiTheme="majorHAnsi" w:cstheme="majorHAnsi"/>
        </w:rPr>
      </w:pPr>
    </w:p>
    <w:p w:rsidR="00876B8E" w:rsidRDefault="00876B8E" w:rsidP="00241F4D">
      <w:pPr>
        <w:spacing w:after="120"/>
        <w:jc w:val="both"/>
        <w:rPr>
          <w:rFonts w:asciiTheme="majorHAnsi" w:hAnsiTheme="majorHAnsi" w:cstheme="majorHAnsi"/>
        </w:rPr>
      </w:pPr>
    </w:p>
    <w:p w:rsidR="00D90C45" w:rsidRPr="00CD4CA7" w:rsidRDefault="00D90C45" w:rsidP="00241F4D">
      <w:pPr>
        <w:spacing w:after="120"/>
        <w:jc w:val="both"/>
        <w:rPr>
          <w:rStyle w:val="Enfasicorsivo"/>
          <w:rFonts w:asciiTheme="majorHAnsi" w:hAnsiTheme="majorHAnsi" w:cstheme="majorHAnsi"/>
          <w:i w:val="0"/>
          <w:iCs w:val="0"/>
        </w:rPr>
      </w:pPr>
      <w:r w:rsidRPr="00CD4CA7">
        <w:rPr>
          <w:rFonts w:asciiTheme="majorHAnsi" w:hAnsiTheme="majorHAnsi" w:cstheme="majorHAnsi"/>
        </w:rPr>
        <w:t xml:space="preserve">Sulla scorta del progresso delle conoscenze </w:t>
      </w:r>
      <w:r w:rsidR="0040140B" w:rsidRPr="00CD4CA7">
        <w:rPr>
          <w:rFonts w:asciiTheme="majorHAnsi" w:hAnsiTheme="majorHAnsi" w:cstheme="majorHAnsi"/>
        </w:rPr>
        <w:t>scientifiche</w:t>
      </w:r>
      <w:r w:rsidRPr="00CD4CA7">
        <w:rPr>
          <w:rFonts w:asciiTheme="majorHAnsi" w:hAnsiTheme="majorHAnsi" w:cstheme="majorHAnsi"/>
        </w:rPr>
        <w:t xml:space="preserve"> le nuove tabelle delle </w:t>
      </w:r>
      <w:r w:rsidR="0040140B" w:rsidRPr="00CD4CA7">
        <w:rPr>
          <w:rFonts w:asciiTheme="majorHAnsi" w:hAnsiTheme="majorHAnsi" w:cstheme="majorHAnsi"/>
        </w:rPr>
        <w:t>malattie professionali, emanate</w:t>
      </w:r>
      <w:r w:rsidRPr="00CD4CA7">
        <w:rPr>
          <w:rFonts w:asciiTheme="majorHAnsi" w:hAnsiTheme="majorHAnsi" w:cstheme="majorHAnsi"/>
        </w:rPr>
        <w:t xml:space="preserve"> con Decreto Ministeriale </w:t>
      </w:r>
      <w:r w:rsidRPr="00CD4CA7">
        <w:rPr>
          <w:rFonts w:asciiTheme="majorHAnsi" w:hAnsiTheme="majorHAnsi" w:cstheme="majorHAnsi"/>
          <w:bCs/>
        </w:rPr>
        <w:t xml:space="preserve">9 aprile 2008 </w:t>
      </w:r>
      <w:r w:rsidRPr="00CD4CA7">
        <w:rPr>
          <w:rFonts w:asciiTheme="majorHAnsi" w:hAnsiTheme="majorHAnsi" w:cstheme="majorHAnsi"/>
        </w:rPr>
        <w:t xml:space="preserve">Pubblicato  il </w:t>
      </w:r>
      <w:r w:rsidR="0040140B" w:rsidRPr="00CD4CA7">
        <w:rPr>
          <w:rStyle w:val="Enfasicorsivo"/>
          <w:rFonts w:asciiTheme="majorHAnsi" w:hAnsiTheme="majorHAnsi" w:cstheme="majorHAnsi"/>
          <w:bCs/>
          <w:i w:val="0"/>
        </w:rPr>
        <w:t>21.7.2008 nel numero 169</w:t>
      </w:r>
      <w:r w:rsidRPr="00CD4CA7">
        <w:rPr>
          <w:rStyle w:val="Enfasicorsivo"/>
          <w:rFonts w:asciiTheme="majorHAnsi" w:hAnsiTheme="majorHAnsi" w:cstheme="majorHAnsi"/>
          <w:bCs/>
          <w:i w:val="0"/>
        </w:rPr>
        <w:t xml:space="preserve"> della Gazzetta Ufficiale, hanno ricompreso </w:t>
      </w:r>
      <w:r w:rsidRPr="00CD4CA7">
        <w:rPr>
          <w:rFonts w:asciiTheme="majorHAnsi" w:hAnsiTheme="majorHAnsi" w:cstheme="majorHAnsi"/>
        </w:rPr>
        <w:t xml:space="preserve">alcune di queste patologie multifattoriali. </w:t>
      </w:r>
    </w:p>
    <w:p w:rsidR="00D90C45" w:rsidRPr="00CD4CA7" w:rsidRDefault="00D90C45" w:rsidP="00241F4D">
      <w:pPr>
        <w:autoSpaceDE w:val="0"/>
        <w:autoSpaceDN w:val="0"/>
        <w:adjustRightInd w:val="0"/>
        <w:spacing w:after="120"/>
        <w:jc w:val="both"/>
        <w:rPr>
          <w:rFonts w:asciiTheme="majorHAnsi" w:hAnsiTheme="majorHAnsi" w:cstheme="majorHAnsi"/>
        </w:rPr>
      </w:pPr>
      <w:r w:rsidRPr="00CD4CA7">
        <w:rPr>
          <w:rFonts w:asciiTheme="majorHAnsi" w:hAnsiTheme="majorHAnsi" w:cstheme="majorHAnsi"/>
        </w:rPr>
        <w:t>Deve essere notato che, rispetto alle precedenti, le nuove tabelle introducono l’indicazione</w:t>
      </w:r>
      <w:r w:rsidRPr="00CD4CA7">
        <w:rPr>
          <w:rFonts w:asciiTheme="majorHAnsi" w:hAnsiTheme="majorHAnsi" w:cstheme="majorHAnsi"/>
          <w:iCs/>
        </w:rPr>
        <w:t xml:space="preserve"> delle patologie correlate secondo la codifica ICD 10 diversificando anche, per ciascuna di esse, il periodo massimo di </w:t>
      </w:r>
      <w:proofErr w:type="spellStart"/>
      <w:r w:rsidRPr="00CD4CA7">
        <w:rPr>
          <w:rFonts w:asciiTheme="majorHAnsi" w:hAnsiTheme="majorHAnsi" w:cstheme="majorHAnsi"/>
          <w:iCs/>
        </w:rPr>
        <w:t>indennizzabilità</w:t>
      </w:r>
      <w:proofErr w:type="spellEnd"/>
      <w:r w:rsidRPr="00CD4CA7">
        <w:rPr>
          <w:rFonts w:asciiTheme="majorHAnsi" w:hAnsiTheme="majorHAnsi" w:cstheme="majorHAnsi"/>
          <w:iCs/>
        </w:rPr>
        <w:t xml:space="preserve"> dalla cessazione della lavorazione morbigena trascorso il quale l’assicurato, per ottenere il riconoscimento e le relative prestazioni, deve dimostrare di aver contratto la malattia in tempi compatibili con l’esposizione professionale.  Ulteriore modifica rispetto  alla precedente previsione normativa è l’introduzione  di una  </w:t>
      </w:r>
      <w:r w:rsidRPr="00CD4CA7">
        <w:rPr>
          <w:rFonts w:asciiTheme="majorHAnsi" w:hAnsiTheme="majorHAnsi" w:cstheme="majorHAnsi"/>
          <w:b/>
        </w:rPr>
        <w:t>voce aperta</w:t>
      </w:r>
      <w:r w:rsidRPr="00CD4CA7">
        <w:rPr>
          <w:rFonts w:asciiTheme="majorHAnsi" w:hAnsiTheme="majorHAnsi" w:cstheme="majorHAnsi"/>
        </w:rPr>
        <w:t xml:space="preserve"> </w:t>
      </w:r>
      <w:r w:rsidRPr="00CD4CA7">
        <w:rPr>
          <w:rFonts w:asciiTheme="majorHAnsi" w:hAnsiTheme="majorHAnsi" w:cstheme="majorHAnsi"/>
          <w:b/>
        </w:rPr>
        <w:t>di malattia</w:t>
      </w:r>
      <w:r w:rsidRPr="00CD4CA7">
        <w:rPr>
          <w:rFonts w:asciiTheme="majorHAnsi" w:hAnsiTheme="majorHAnsi" w:cstheme="majorHAnsi"/>
        </w:rPr>
        <w:t xml:space="preserve">,  ("altre malattie causate dall'esposizione professionale </w:t>
      </w:r>
      <w:proofErr w:type="spellStart"/>
      <w:r w:rsidRPr="00CD4CA7">
        <w:rPr>
          <w:rFonts w:asciiTheme="majorHAnsi" w:hAnsiTheme="majorHAnsi" w:cstheme="majorHAnsi"/>
        </w:rPr>
        <w:t>a…</w:t>
      </w:r>
      <w:proofErr w:type="spellEnd"/>
      <w:r w:rsidRPr="00CD4CA7">
        <w:rPr>
          <w:rFonts w:asciiTheme="majorHAnsi" w:hAnsiTheme="majorHAnsi" w:cstheme="majorHAnsi"/>
        </w:rPr>
        <w:t xml:space="preserve"> “ con ICD-10 da specificare), che permette di riconoscere quelle patologie che, diversamente descritte nella formulazione diagnostica, siano "clinicamente" riconducibili allo stesso agente causale. </w:t>
      </w:r>
    </w:p>
    <w:p w:rsidR="00876B8E" w:rsidRDefault="00D90C45" w:rsidP="00876B8E">
      <w:pPr>
        <w:autoSpaceDE w:val="0"/>
        <w:autoSpaceDN w:val="0"/>
        <w:adjustRightInd w:val="0"/>
        <w:spacing w:before="120" w:after="240"/>
        <w:jc w:val="both"/>
        <w:rPr>
          <w:rFonts w:asciiTheme="majorHAnsi" w:hAnsiTheme="majorHAnsi" w:cstheme="majorHAnsi"/>
        </w:rPr>
      </w:pPr>
      <w:r w:rsidRPr="00CD4CA7">
        <w:rPr>
          <w:rFonts w:asciiTheme="majorHAnsi" w:hAnsiTheme="majorHAnsi" w:cstheme="majorHAnsi"/>
        </w:rPr>
        <w:t>In particolare, per quanto attiene alle patologie “lavorative” degli arti superiori, l</w:t>
      </w:r>
      <w:r w:rsidR="00527210" w:rsidRPr="00CD4CA7">
        <w:rPr>
          <w:rFonts w:asciiTheme="majorHAnsi" w:hAnsiTheme="majorHAnsi" w:cstheme="majorHAnsi"/>
        </w:rPr>
        <w:t>e nuove tabelle per l’industria</w:t>
      </w:r>
      <w:r w:rsidRPr="00CD4CA7">
        <w:rPr>
          <w:rFonts w:asciiTheme="majorHAnsi" w:hAnsiTheme="majorHAnsi" w:cstheme="majorHAnsi"/>
        </w:rPr>
        <w:t xml:space="preserve"> comprendono:</w:t>
      </w:r>
    </w:p>
    <w:tbl>
      <w:tblPr>
        <w:tblW w:w="9781" w:type="dxa"/>
        <w:tblInd w:w="70" w:type="dxa"/>
        <w:tblCellMar>
          <w:left w:w="70" w:type="dxa"/>
          <w:right w:w="70" w:type="dxa"/>
        </w:tblCellMar>
        <w:tblLook w:val="04A0"/>
      </w:tblPr>
      <w:tblGrid>
        <w:gridCol w:w="4976"/>
        <w:gridCol w:w="3924"/>
        <w:gridCol w:w="881"/>
      </w:tblGrid>
      <w:tr w:rsidR="00D90C45" w:rsidRPr="00CD4CA7" w:rsidTr="00241F4D">
        <w:trPr>
          <w:trHeight w:val="633"/>
        </w:trPr>
        <w:tc>
          <w:tcPr>
            <w:tcW w:w="9781" w:type="dxa"/>
            <w:gridSpan w:val="3"/>
            <w:tcBorders>
              <w:top w:val="single" w:sz="4" w:space="0" w:color="auto"/>
              <w:left w:val="double" w:sz="6" w:space="0" w:color="auto"/>
              <w:bottom w:val="dotted" w:sz="4" w:space="0" w:color="auto"/>
              <w:right w:val="single" w:sz="4" w:space="0" w:color="auto"/>
            </w:tcBorders>
            <w:shd w:val="clear" w:color="000000" w:fill="CCFFCC"/>
            <w:hideMark/>
          </w:tcPr>
          <w:p w:rsidR="00D90C45" w:rsidRPr="0045673A" w:rsidRDefault="00D90C45" w:rsidP="00B60234">
            <w:pPr>
              <w:tabs>
                <w:tab w:val="center" w:pos="4749"/>
                <w:tab w:val="left" w:pos="7850"/>
              </w:tabs>
              <w:rPr>
                <w:rFonts w:asciiTheme="majorHAnsi" w:hAnsiTheme="majorHAnsi" w:cstheme="majorHAnsi"/>
                <w:b/>
                <w:bCs/>
                <w:sz w:val="20"/>
                <w:szCs w:val="20"/>
              </w:rPr>
            </w:pPr>
            <w:r w:rsidRPr="0045673A">
              <w:rPr>
                <w:rFonts w:asciiTheme="majorHAnsi" w:hAnsiTheme="majorHAnsi" w:cstheme="majorHAnsi"/>
                <w:b/>
                <w:bCs/>
                <w:sz w:val="20"/>
                <w:szCs w:val="20"/>
              </w:rPr>
              <w:tab/>
              <w:t>DM 9.4.08 - Voce 78 TABELLA INDUSTRIA</w:t>
            </w:r>
            <w:r w:rsidRPr="0045673A">
              <w:rPr>
                <w:rFonts w:asciiTheme="majorHAnsi" w:hAnsiTheme="majorHAnsi" w:cstheme="majorHAnsi"/>
                <w:b/>
                <w:bCs/>
                <w:sz w:val="20"/>
                <w:szCs w:val="20"/>
              </w:rPr>
              <w:tab/>
            </w:r>
          </w:p>
          <w:p w:rsidR="00D90C45" w:rsidRPr="0045673A" w:rsidRDefault="00D90C45" w:rsidP="00B60234">
            <w:pPr>
              <w:rPr>
                <w:rFonts w:asciiTheme="majorHAnsi" w:hAnsiTheme="majorHAnsi" w:cstheme="majorHAnsi"/>
                <w:sz w:val="20"/>
                <w:szCs w:val="20"/>
              </w:rPr>
            </w:pPr>
            <w:r w:rsidRPr="0045673A">
              <w:rPr>
                <w:rFonts w:asciiTheme="majorHAnsi" w:hAnsiTheme="majorHAnsi" w:cstheme="majorHAnsi"/>
                <w:b/>
                <w:bCs/>
                <w:sz w:val="20"/>
                <w:szCs w:val="20"/>
              </w:rPr>
              <w:t xml:space="preserve"> </w:t>
            </w:r>
            <w:r w:rsidR="00527210" w:rsidRPr="0045673A">
              <w:rPr>
                <w:rFonts w:asciiTheme="majorHAnsi" w:hAnsiTheme="majorHAnsi" w:cstheme="majorHAnsi"/>
                <w:b/>
                <w:bCs/>
                <w:sz w:val="20"/>
                <w:szCs w:val="20"/>
              </w:rPr>
              <w:t xml:space="preserve">                </w:t>
            </w:r>
            <w:r w:rsidRPr="0045673A">
              <w:rPr>
                <w:rFonts w:asciiTheme="majorHAnsi" w:hAnsiTheme="majorHAnsi" w:cstheme="majorHAnsi"/>
                <w:b/>
                <w:bCs/>
                <w:sz w:val="20"/>
                <w:szCs w:val="20"/>
              </w:rPr>
              <w:t xml:space="preserve">MALATTIE DA SOVRACCARICO BIOMECCANICO DELL'ARTO SUPERIORE </w:t>
            </w:r>
          </w:p>
        </w:tc>
      </w:tr>
      <w:tr w:rsidR="00D90C45" w:rsidRPr="00CD4CA7" w:rsidTr="00241F4D">
        <w:trPr>
          <w:trHeight w:val="219"/>
        </w:trPr>
        <w:tc>
          <w:tcPr>
            <w:tcW w:w="4976" w:type="dxa"/>
            <w:tcBorders>
              <w:top w:val="nil"/>
              <w:left w:val="double" w:sz="6" w:space="0" w:color="auto"/>
              <w:bottom w:val="dotted" w:sz="4" w:space="0" w:color="auto"/>
              <w:right w:val="single" w:sz="4" w:space="0" w:color="auto"/>
            </w:tcBorders>
            <w:shd w:val="clear" w:color="auto" w:fill="auto"/>
            <w:hideMark/>
          </w:tcPr>
          <w:p w:rsidR="00D90C45" w:rsidRPr="0045673A" w:rsidRDefault="00D90C45" w:rsidP="00277E92">
            <w:pPr>
              <w:numPr>
                <w:ilvl w:val="0"/>
                <w:numId w:val="9"/>
              </w:numPr>
              <w:ind w:left="0"/>
              <w:rPr>
                <w:rFonts w:asciiTheme="majorHAnsi" w:hAnsiTheme="majorHAnsi" w:cstheme="majorHAnsi"/>
                <w:sz w:val="20"/>
                <w:szCs w:val="20"/>
              </w:rPr>
            </w:pPr>
            <w:r w:rsidRPr="0045673A">
              <w:rPr>
                <w:rFonts w:asciiTheme="majorHAnsi" w:hAnsiTheme="majorHAnsi" w:cstheme="majorHAnsi"/>
                <w:sz w:val="20"/>
                <w:szCs w:val="20"/>
              </w:rPr>
              <w:t>TENDINITE DEL SOVRASPINOSO (M75.1)</w:t>
            </w:r>
          </w:p>
          <w:p w:rsidR="00D90C45" w:rsidRPr="0045673A" w:rsidRDefault="00D90C45" w:rsidP="00B60234">
            <w:pPr>
              <w:rPr>
                <w:rFonts w:asciiTheme="majorHAnsi" w:hAnsiTheme="majorHAnsi" w:cstheme="majorHAnsi"/>
                <w:sz w:val="20"/>
                <w:szCs w:val="20"/>
              </w:rPr>
            </w:pPr>
          </w:p>
        </w:tc>
        <w:tc>
          <w:tcPr>
            <w:tcW w:w="3924" w:type="dxa"/>
            <w:vMerge w:val="restart"/>
            <w:tcBorders>
              <w:top w:val="nil"/>
              <w:left w:val="single" w:sz="4" w:space="0" w:color="auto"/>
              <w:bottom w:val="nil"/>
              <w:right w:val="single" w:sz="4" w:space="0" w:color="auto"/>
            </w:tcBorders>
            <w:shd w:val="clear" w:color="auto" w:fill="auto"/>
            <w:vAlign w:val="center"/>
            <w:hideMark/>
          </w:tcPr>
          <w:p w:rsidR="00D90C45" w:rsidRPr="0045673A" w:rsidRDefault="00D90C45" w:rsidP="00B60234">
            <w:pPr>
              <w:jc w:val="center"/>
              <w:rPr>
                <w:rFonts w:asciiTheme="majorHAnsi" w:hAnsiTheme="majorHAnsi" w:cstheme="majorHAnsi"/>
                <w:sz w:val="20"/>
                <w:szCs w:val="20"/>
              </w:rPr>
            </w:pPr>
            <w:r w:rsidRPr="0045673A">
              <w:rPr>
                <w:rFonts w:asciiTheme="majorHAnsi" w:hAnsiTheme="majorHAnsi" w:cstheme="majorHAnsi"/>
                <w:sz w:val="20"/>
                <w:szCs w:val="20"/>
              </w:rPr>
              <w:t>Lavorazioni, svolte in modo non occasionale, che comportano a carico della spalla movimenti ripetuti, mantenimento prolungato di posture incongrue.</w:t>
            </w:r>
          </w:p>
        </w:tc>
        <w:tc>
          <w:tcPr>
            <w:tcW w:w="881" w:type="dxa"/>
            <w:tcBorders>
              <w:top w:val="nil"/>
              <w:left w:val="nil"/>
              <w:bottom w:val="dotted" w:sz="4" w:space="0" w:color="auto"/>
              <w:right w:val="single" w:sz="4" w:space="0" w:color="auto"/>
            </w:tcBorders>
            <w:shd w:val="clear" w:color="auto" w:fill="auto"/>
            <w:noWrap/>
            <w:hideMark/>
          </w:tcPr>
          <w:p w:rsidR="00D90C45" w:rsidRPr="0045673A" w:rsidRDefault="00D90C45" w:rsidP="00B60234">
            <w:pPr>
              <w:jc w:val="center"/>
              <w:rPr>
                <w:rFonts w:asciiTheme="majorHAnsi" w:hAnsiTheme="majorHAnsi" w:cstheme="majorHAnsi"/>
                <w:sz w:val="20"/>
                <w:szCs w:val="20"/>
              </w:rPr>
            </w:pPr>
            <w:r w:rsidRPr="0045673A">
              <w:rPr>
                <w:rFonts w:asciiTheme="majorHAnsi" w:hAnsiTheme="majorHAnsi" w:cstheme="majorHAnsi"/>
                <w:sz w:val="20"/>
                <w:szCs w:val="20"/>
              </w:rPr>
              <w:t>2 anni</w:t>
            </w:r>
          </w:p>
        </w:tc>
      </w:tr>
      <w:tr w:rsidR="00D90C45" w:rsidRPr="00CD4CA7" w:rsidTr="00241F4D">
        <w:trPr>
          <w:trHeight w:val="219"/>
        </w:trPr>
        <w:tc>
          <w:tcPr>
            <w:tcW w:w="4976" w:type="dxa"/>
            <w:tcBorders>
              <w:top w:val="nil"/>
              <w:left w:val="double" w:sz="6" w:space="0" w:color="auto"/>
              <w:bottom w:val="dotted" w:sz="4" w:space="0" w:color="auto"/>
              <w:right w:val="single" w:sz="4" w:space="0" w:color="auto"/>
            </w:tcBorders>
            <w:shd w:val="clear" w:color="auto" w:fill="auto"/>
            <w:noWrap/>
            <w:hideMark/>
          </w:tcPr>
          <w:p w:rsidR="00D90C45" w:rsidRPr="0045673A" w:rsidRDefault="00D90C45" w:rsidP="00B60234">
            <w:pPr>
              <w:rPr>
                <w:rFonts w:asciiTheme="majorHAnsi" w:hAnsiTheme="majorHAnsi" w:cstheme="majorHAnsi"/>
                <w:sz w:val="20"/>
                <w:szCs w:val="20"/>
              </w:rPr>
            </w:pPr>
            <w:r w:rsidRPr="0045673A">
              <w:rPr>
                <w:rFonts w:asciiTheme="majorHAnsi" w:hAnsiTheme="majorHAnsi" w:cstheme="majorHAnsi"/>
                <w:sz w:val="20"/>
                <w:szCs w:val="20"/>
              </w:rPr>
              <w:t>b) TENDINITE DEL CAPOLUNGO BICIPITE (M75.2)</w:t>
            </w:r>
          </w:p>
        </w:tc>
        <w:tc>
          <w:tcPr>
            <w:tcW w:w="3924" w:type="dxa"/>
            <w:vMerge/>
            <w:tcBorders>
              <w:top w:val="nil"/>
              <w:left w:val="single" w:sz="4" w:space="0" w:color="auto"/>
              <w:bottom w:val="nil"/>
              <w:right w:val="single" w:sz="4" w:space="0" w:color="auto"/>
            </w:tcBorders>
            <w:vAlign w:val="center"/>
            <w:hideMark/>
          </w:tcPr>
          <w:p w:rsidR="00D90C45" w:rsidRPr="0045673A" w:rsidRDefault="00D90C45" w:rsidP="00B60234">
            <w:pPr>
              <w:rPr>
                <w:rFonts w:asciiTheme="majorHAnsi" w:hAnsiTheme="majorHAnsi" w:cstheme="majorHAnsi"/>
                <w:sz w:val="20"/>
                <w:szCs w:val="20"/>
              </w:rPr>
            </w:pPr>
          </w:p>
        </w:tc>
        <w:tc>
          <w:tcPr>
            <w:tcW w:w="881" w:type="dxa"/>
            <w:tcBorders>
              <w:top w:val="nil"/>
              <w:left w:val="nil"/>
              <w:bottom w:val="dotted" w:sz="4" w:space="0" w:color="auto"/>
              <w:right w:val="single" w:sz="4" w:space="0" w:color="auto"/>
            </w:tcBorders>
            <w:shd w:val="clear" w:color="auto" w:fill="auto"/>
            <w:noWrap/>
            <w:hideMark/>
          </w:tcPr>
          <w:p w:rsidR="00D90C45" w:rsidRPr="0045673A" w:rsidRDefault="00D90C45" w:rsidP="00B60234">
            <w:pPr>
              <w:jc w:val="center"/>
              <w:rPr>
                <w:rFonts w:asciiTheme="majorHAnsi" w:hAnsiTheme="majorHAnsi" w:cstheme="majorHAnsi"/>
                <w:sz w:val="20"/>
                <w:szCs w:val="20"/>
              </w:rPr>
            </w:pPr>
            <w:r w:rsidRPr="0045673A">
              <w:rPr>
                <w:rFonts w:asciiTheme="majorHAnsi" w:hAnsiTheme="majorHAnsi" w:cstheme="majorHAnsi"/>
                <w:sz w:val="20"/>
                <w:szCs w:val="20"/>
              </w:rPr>
              <w:t>2 anni</w:t>
            </w:r>
          </w:p>
        </w:tc>
      </w:tr>
      <w:tr w:rsidR="00D90C45" w:rsidRPr="00CD4CA7" w:rsidTr="00241F4D">
        <w:trPr>
          <w:trHeight w:val="219"/>
        </w:trPr>
        <w:tc>
          <w:tcPr>
            <w:tcW w:w="4976" w:type="dxa"/>
            <w:tcBorders>
              <w:top w:val="nil"/>
              <w:left w:val="double" w:sz="6" w:space="0" w:color="auto"/>
              <w:bottom w:val="dotted" w:sz="4" w:space="0" w:color="auto"/>
              <w:right w:val="single" w:sz="4" w:space="0" w:color="auto"/>
            </w:tcBorders>
            <w:shd w:val="clear" w:color="auto" w:fill="auto"/>
            <w:noWrap/>
            <w:hideMark/>
          </w:tcPr>
          <w:p w:rsidR="00D90C45" w:rsidRPr="0045673A" w:rsidRDefault="00D90C45" w:rsidP="00B60234">
            <w:pPr>
              <w:rPr>
                <w:rFonts w:asciiTheme="majorHAnsi" w:hAnsiTheme="majorHAnsi" w:cstheme="majorHAnsi"/>
                <w:sz w:val="20"/>
                <w:szCs w:val="20"/>
              </w:rPr>
            </w:pPr>
            <w:r w:rsidRPr="0045673A">
              <w:rPr>
                <w:rFonts w:asciiTheme="majorHAnsi" w:hAnsiTheme="majorHAnsi" w:cstheme="majorHAnsi"/>
                <w:sz w:val="20"/>
                <w:szCs w:val="20"/>
              </w:rPr>
              <w:t xml:space="preserve">c) TENDINITE CALCIFICA (M. </w:t>
            </w:r>
            <w:proofErr w:type="spellStart"/>
            <w:r w:rsidRPr="0045673A">
              <w:rPr>
                <w:rFonts w:asciiTheme="majorHAnsi" w:hAnsiTheme="majorHAnsi" w:cstheme="majorHAnsi"/>
                <w:sz w:val="20"/>
                <w:szCs w:val="20"/>
              </w:rPr>
              <w:t>DI</w:t>
            </w:r>
            <w:proofErr w:type="spellEnd"/>
            <w:r w:rsidRPr="0045673A">
              <w:rPr>
                <w:rFonts w:asciiTheme="majorHAnsi" w:hAnsiTheme="majorHAnsi" w:cstheme="majorHAnsi"/>
                <w:sz w:val="20"/>
                <w:szCs w:val="20"/>
              </w:rPr>
              <w:t xml:space="preserve"> DUPLAY) (M75.3)</w:t>
            </w:r>
          </w:p>
        </w:tc>
        <w:tc>
          <w:tcPr>
            <w:tcW w:w="3924" w:type="dxa"/>
            <w:vMerge/>
            <w:tcBorders>
              <w:top w:val="nil"/>
              <w:left w:val="single" w:sz="4" w:space="0" w:color="auto"/>
              <w:bottom w:val="nil"/>
              <w:right w:val="single" w:sz="4" w:space="0" w:color="auto"/>
            </w:tcBorders>
            <w:vAlign w:val="center"/>
            <w:hideMark/>
          </w:tcPr>
          <w:p w:rsidR="00D90C45" w:rsidRPr="0045673A" w:rsidRDefault="00D90C45" w:rsidP="00B60234">
            <w:pPr>
              <w:rPr>
                <w:rFonts w:asciiTheme="majorHAnsi" w:hAnsiTheme="majorHAnsi" w:cstheme="majorHAnsi"/>
                <w:sz w:val="20"/>
                <w:szCs w:val="20"/>
              </w:rPr>
            </w:pPr>
          </w:p>
        </w:tc>
        <w:tc>
          <w:tcPr>
            <w:tcW w:w="881" w:type="dxa"/>
            <w:tcBorders>
              <w:top w:val="nil"/>
              <w:left w:val="nil"/>
              <w:bottom w:val="dotted" w:sz="4" w:space="0" w:color="auto"/>
              <w:right w:val="single" w:sz="4" w:space="0" w:color="auto"/>
            </w:tcBorders>
            <w:shd w:val="clear" w:color="auto" w:fill="auto"/>
            <w:noWrap/>
            <w:hideMark/>
          </w:tcPr>
          <w:p w:rsidR="00D90C45" w:rsidRPr="0045673A" w:rsidRDefault="00D90C45" w:rsidP="00B60234">
            <w:pPr>
              <w:jc w:val="center"/>
              <w:rPr>
                <w:rFonts w:asciiTheme="majorHAnsi" w:hAnsiTheme="majorHAnsi" w:cstheme="majorHAnsi"/>
                <w:sz w:val="20"/>
                <w:szCs w:val="20"/>
              </w:rPr>
            </w:pPr>
            <w:r w:rsidRPr="0045673A">
              <w:rPr>
                <w:rFonts w:asciiTheme="majorHAnsi" w:hAnsiTheme="majorHAnsi" w:cstheme="majorHAnsi"/>
                <w:sz w:val="20"/>
                <w:szCs w:val="20"/>
              </w:rPr>
              <w:t>4 anni</w:t>
            </w:r>
          </w:p>
        </w:tc>
      </w:tr>
      <w:tr w:rsidR="00D90C45" w:rsidRPr="00CD4CA7" w:rsidTr="00241F4D">
        <w:trPr>
          <w:trHeight w:val="219"/>
        </w:trPr>
        <w:tc>
          <w:tcPr>
            <w:tcW w:w="4976" w:type="dxa"/>
            <w:tcBorders>
              <w:top w:val="nil"/>
              <w:left w:val="double" w:sz="6" w:space="0" w:color="auto"/>
              <w:bottom w:val="nil"/>
              <w:right w:val="single" w:sz="4" w:space="0" w:color="auto"/>
            </w:tcBorders>
            <w:shd w:val="clear" w:color="auto" w:fill="auto"/>
            <w:noWrap/>
            <w:hideMark/>
          </w:tcPr>
          <w:p w:rsidR="00D90C45" w:rsidRPr="0045673A" w:rsidRDefault="00D90C45" w:rsidP="00B60234">
            <w:pPr>
              <w:rPr>
                <w:rFonts w:asciiTheme="majorHAnsi" w:hAnsiTheme="majorHAnsi" w:cstheme="majorHAnsi"/>
                <w:sz w:val="20"/>
                <w:szCs w:val="20"/>
              </w:rPr>
            </w:pPr>
            <w:r w:rsidRPr="0045673A">
              <w:rPr>
                <w:rFonts w:asciiTheme="majorHAnsi" w:hAnsiTheme="majorHAnsi" w:cstheme="majorHAnsi"/>
                <w:sz w:val="20"/>
                <w:szCs w:val="20"/>
              </w:rPr>
              <w:t>d) BORSITE (M75.5)</w:t>
            </w:r>
          </w:p>
          <w:p w:rsidR="00D90C45" w:rsidRPr="0045673A" w:rsidRDefault="00D90C45" w:rsidP="00B60234">
            <w:pPr>
              <w:rPr>
                <w:rFonts w:asciiTheme="majorHAnsi" w:hAnsiTheme="majorHAnsi" w:cstheme="majorHAnsi"/>
                <w:sz w:val="20"/>
                <w:szCs w:val="20"/>
              </w:rPr>
            </w:pPr>
          </w:p>
        </w:tc>
        <w:tc>
          <w:tcPr>
            <w:tcW w:w="3924" w:type="dxa"/>
            <w:vMerge/>
            <w:tcBorders>
              <w:top w:val="nil"/>
              <w:left w:val="single" w:sz="4" w:space="0" w:color="auto"/>
              <w:bottom w:val="nil"/>
              <w:right w:val="single" w:sz="4" w:space="0" w:color="auto"/>
            </w:tcBorders>
            <w:vAlign w:val="center"/>
            <w:hideMark/>
          </w:tcPr>
          <w:p w:rsidR="00D90C45" w:rsidRPr="0045673A" w:rsidRDefault="00D90C45" w:rsidP="00B60234">
            <w:pPr>
              <w:rPr>
                <w:rFonts w:asciiTheme="majorHAnsi" w:hAnsiTheme="majorHAnsi" w:cstheme="majorHAnsi"/>
                <w:sz w:val="20"/>
                <w:szCs w:val="20"/>
              </w:rPr>
            </w:pPr>
          </w:p>
        </w:tc>
        <w:tc>
          <w:tcPr>
            <w:tcW w:w="881" w:type="dxa"/>
            <w:tcBorders>
              <w:top w:val="nil"/>
              <w:left w:val="nil"/>
              <w:bottom w:val="nil"/>
              <w:right w:val="single" w:sz="4" w:space="0" w:color="auto"/>
            </w:tcBorders>
            <w:shd w:val="clear" w:color="auto" w:fill="auto"/>
            <w:noWrap/>
            <w:hideMark/>
          </w:tcPr>
          <w:p w:rsidR="00D90C45" w:rsidRPr="0045673A" w:rsidRDefault="00D90C45" w:rsidP="00B60234">
            <w:pPr>
              <w:jc w:val="center"/>
              <w:rPr>
                <w:rFonts w:asciiTheme="majorHAnsi" w:hAnsiTheme="majorHAnsi" w:cstheme="majorHAnsi"/>
                <w:sz w:val="20"/>
                <w:szCs w:val="20"/>
              </w:rPr>
            </w:pPr>
            <w:r w:rsidRPr="0045673A">
              <w:rPr>
                <w:rFonts w:asciiTheme="majorHAnsi" w:hAnsiTheme="majorHAnsi" w:cstheme="majorHAnsi"/>
                <w:sz w:val="20"/>
                <w:szCs w:val="20"/>
              </w:rPr>
              <w:t>2 anni</w:t>
            </w:r>
          </w:p>
        </w:tc>
      </w:tr>
      <w:tr w:rsidR="00D90C45" w:rsidRPr="00CD4CA7" w:rsidTr="00241F4D">
        <w:trPr>
          <w:trHeight w:val="438"/>
        </w:trPr>
        <w:tc>
          <w:tcPr>
            <w:tcW w:w="4976" w:type="dxa"/>
            <w:tcBorders>
              <w:top w:val="dotted" w:sz="4" w:space="0" w:color="auto"/>
              <w:left w:val="double" w:sz="6" w:space="0" w:color="auto"/>
              <w:bottom w:val="dotted" w:sz="4" w:space="0" w:color="auto"/>
              <w:right w:val="single" w:sz="4" w:space="0" w:color="auto"/>
            </w:tcBorders>
            <w:shd w:val="clear" w:color="auto" w:fill="auto"/>
            <w:hideMark/>
          </w:tcPr>
          <w:p w:rsidR="00D90C45" w:rsidRPr="0045673A" w:rsidRDefault="00D90C45" w:rsidP="00B60234">
            <w:pPr>
              <w:rPr>
                <w:rFonts w:asciiTheme="majorHAnsi" w:hAnsiTheme="majorHAnsi" w:cstheme="majorHAnsi"/>
                <w:sz w:val="20"/>
                <w:szCs w:val="20"/>
              </w:rPr>
            </w:pPr>
            <w:r w:rsidRPr="0045673A">
              <w:rPr>
                <w:rFonts w:asciiTheme="majorHAnsi" w:hAnsiTheme="majorHAnsi" w:cstheme="majorHAnsi"/>
                <w:sz w:val="20"/>
                <w:szCs w:val="20"/>
              </w:rPr>
              <w:t xml:space="preserve">e) EPICONDILITE (M77.0)   </w:t>
            </w:r>
          </w:p>
          <w:p w:rsidR="00D90C45" w:rsidRPr="0045673A" w:rsidRDefault="00D90C45" w:rsidP="00B60234">
            <w:pPr>
              <w:rPr>
                <w:rFonts w:asciiTheme="majorHAnsi" w:hAnsiTheme="majorHAnsi" w:cstheme="majorHAnsi"/>
                <w:sz w:val="20"/>
                <w:szCs w:val="20"/>
              </w:rPr>
            </w:pPr>
          </w:p>
        </w:tc>
        <w:tc>
          <w:tcPr>
            <w:tcW w:w="3924" w:type="dxa"/>
            <w:vMerge w:val="restart"/>
            <w:tcBorders>
              <w:top w:val="dotted" w:sz="4" w:space="0" w:color="auto"/>
              <w:left w:val="single" w:sz="4" w:space="0" w:color="auto"/>
              <w:bottom w:val="dotted" w:sz="4" w:space="0" w:color="000000"/>
              <w:right w:val="single" w:sz="4" w:space="0" w:color="auto"/>
            </w:tcBorders>
            <w:shd w:val="clear" w:color="auto" w:fill="auto"/>
            <w:vAlign w:val="center"/>
            <w:hideMark/>
          </w:tcPr>
          <w:p w:rsidR="00D90C45" w:rsidRPr="0045673A" w:rsidRDefault="00D90C45" w:rsidP="00B60234">
            <w:pPr>
              <w:jc w:val="center"/>
              <w:rPr>
                <w:rFonts w:asciiTheme="majorHAnsi" w:hAnsiTheme="majorHAnsi" w:cstheme="majorHAnsi"/>
                <w:sz w:val="20"/>
                <w:szCs w:val="20"/>
              </w:rPr>
            </w:pPr>
            <w:r w:rsidRPr="0045673A">
              <w:rPr>
                <w:rFonts w:asciiTheme="majorHAnsi" w:hAnsiTheme="majorHAnsi" w:cstheme="majorHAnsi"/>
                <w:sz w:val="20"/>
                <w:szCs w:val="20"/>
              </w:rPr>
              <w:t>Lavorazioni, svolte in modo non occasionale, che comportano movimenti ripetuti dell'avambraccio, e/o azioni di presa della mano con uso di forza.</w:t>
            </w:r>
          </w:p>
        </w:tc>
        <w:tc>
          <w:tcPr>
            <w:tcW w:w="881" w:type="dxa"/>
            <w:tcBorders>
              <w:top w:val="dotted" w:sz="4" w:space="0" w:color="auto"/>
              <w:left w:val="nil"/>
              <w:bottom w:val="dotted" w:sz="4" w:space="0" w:color="auto"/>
              <w:right w:val="single" w:sz="4" w:space="0" w:color="auto"/>
            </w:tcBorders>
            <w:shd w:val="clear" w:color="auto" w:fill="auto"/>
            <w:hideMark/>
          </w:tcPr>
          <w:p w:rsidR="00D90C45" w:rsidRPr="0045673A" w:rsidRDefault="00D90C45" w:rsidP="00B60234">
            <w:pPr>
              <w:jc w:val="center"/>
              <w:rPr>
                <w:rFonts w:asciiTheme="majorHAnsi" w:hAnsiTheme="majorHAnsi" w:cstheme="majorHAnsi"/>
                <w:sz w:val="20"/>
                <w:szCs w:val="20"/>
              </w:rPr>
            </w:pPr>
            <w:r w:rsidRPr="0045673A">
              <w:rPr>
                <w:rFonts w:asciiTheme="majorHAnsi" w:hAnsiTheme="majorHAnsi" w:cstheme="majorHAnsi"/>
                <w:sz w:val="20"/>
                <w:szCs w:val="20"/>
              </w:rPr>
              <w:t>2 anni</w:t>
            </w:r>
          </w:p>
        </w:tc>
      </w:tr>
      <w:tr w:rsidR="00D90C45" w:rsidRPr="00CD4CA7" w:rsidTr="00241F4D">
        <w:trPr>
          <w:trHeight w:val="219"/>
        </w:trPr>
        <w:tc>
          <w:tcPr>
            <w:tcW w:w="4976" w:type="dxa"/>
            <w:tcBorders>
              <w:top w:val="nil"/>
              <w:left w:val="double" w:sz="6" w:space="0" w:color="auto"/>
              <w:bottom w:val="dotted" w:sz="4" w:space="0" w:color="auto"/>
              <w:right w:val="single" w:sz="4" w:space="0" w:color="auto"/>
            </w:tcBorders>
            <w:shd w:val="clear" w:color="auto" w:fill="auto"/>
            <w:hideMark/>
          </w:tcPr>
          <w:p w:rsidR="00D90C45" w:rsidRPr="0045673A" w:rsidRDefault="00D90C45" w:rsidP="00B60234">
            <w:pPr>
              <w:rPr>
                <w:rFonts w:asciiTheme="majorHAnsi" w:hAnsiTheme="majorHAnsi" w:cstheme="majorHAnsi"/>
                <w:sz w:val="20"/>
                <w:szCs w:val="20"/>
              </w:rPr>
            </w:pPr>
            <w:r w:rsidRPr="0045673A">
              <w:rPr>
                <w:rFonts w:asciiTheme="majorHAnsi" w:hAnsiTheme="majorHAnsi" w:cstheme="majorHAnsi"/>
                <w:sz w:val="20"/>
                <w:szCs w:val="20"/>
              </w:rPr>
              <w:t xml:space="preserve">f) EPITROCLEITE (M77.1)   </w:t>
            </w:r>
          </w:p>
        </w:tc>
        <w:tc>
          <w:tcPr>
            <w:tcW w:w="3924" w:type="dxa"/>
            <w:vMerge/>
            <w:tcBorders>
              <w:top w:val="dotted" w:sz="4" w:space="0" w:color="auto"/>
              <w:left w:val="single" w:sz="4" w:space="0" w:color="auto"/>
              <w:bottom w:val="dotted" w:sz="4" w:space="0" w:color="000000"/>
              <w:right w:val="single" w:sz="4" w:space="0" w:color="auto"/>
            </w:tcBorders>
            <w:vAlign w:val="center"/>
            <w:hideMark/>
          </w:tcPr>
          <w:p w:rsidR="00D90C45" w:rsidRPr="0045673A" w:rsidRDefault="00D90C45" w:rsidP="00B60234">
            <w:pPr>
              <w:rPr>
                <w:rFonts w:asciiTheme="majorHAnsi" w:hAnsiTheme="majorHAnsi" w:cstheme="majorHAnsi"/>
                <w:sz w:val="20"/>
                <w:szCs w:val="20"/>
              </w:rPr>
            </w:pPr>
          </w:p>
        </w:tc>
        <w:tc>
          <w:tcPr>
            <w:tcW w:w="881" w:type="dxa"/>
            <w:tcBorders>
              <w:top w:val="nil"/>
              <w:left w:val="nil"/>
              <w:bottom w:val="dotted" w:sz="4" w:space="0" w:color="auto"/>
              <w:right w:val="single" w:sz="4" w:space="0" w:color="auto"/>
            </w:tcBorders>
            <w:shd w:val="clear" w:color="auto" w:fill="auto"/>
            <w:hideMark/>
          </w:tcPr>
          <w:p w:rsidR="00D90C45" w:rsidRPr="0045673A" w:rsidRDefault="00D90C45" w:rsidP="00B60234">
            <w:pPr>
              <w:jc w:val="center"/>
              <w:rPr>
                <w:rFonts w:asciiTheme="majorHAnsi" w:hAnsiTheme="majorHAnsi" w:cstheme="majorHAnsi"/>
                <w:sz w:val="20"/>
                <w:szCs w:val="20"/>
              </w:rPr>
            </w:pPr>
            <w:r w:rsidRPr="0045673A">
              <w:rPr>
                <w:rFonts w:asciiTheme="majorHAnsi" w:hAnsiTheme="majorHAnsi" w:cstheme="majorHAnsi"/>
                <w:sz w:val="20"/>
                <w:szCs w:val="20"/>
              </w:rPr>
              <w:t>2 anni</w:t>
            </w:r>
          </w:p>
        </w:tc>
      </w:tr>
      <w:tr w:rsidR="00D90C45" w:rsidRPr="00CD4CA7" w:rsidTr="00241F4D">
        <w:trPr>
          <w:trHeight w:val="1032"/>
        </w:trPr>
        <w:tc>
          <w:tcPr>
            <w:tcW w:w="4976" w:type="dxa"/>
            <w:tcBorders>
              <w:top w:val="nil"/>
              <w:left w:val="double" w:sz="6" w:space="0" w:color="auto"/>
              <w:bottom w:val="dotted" w:sz="4" w:space="0" w:color="auto"/>
              <w:right w:val="single" w:sz="4" w:space="0" w:color="auto"/>
            </w:tcBorders>
            <w:shd w:val="clear" w:color="auto" w:fill="auto"/>
            <w:noWrap/>
            <w:hideMark/>
          </w:tcPr>
          <w:p w:rsidR="00D90C45" w:rsidRPr="0045673A" w:rsidRDefault="00D90C45" w:rsidP="00B60234">
            <w:pPr>
              <w:rPr>
                <w:rFonts w:asciiTheme="majorHAnsi" w:hAnsiTheme="majorHAnsi" w:cstheme="majorHAnsi"/>
                <w:sz w:val="20"/>
                <w:szCs w:val="20"/>
              </w:rPr>
            </w:pPr>
            <w:r w:rsidRPr="0045673A">
              <w:rPr>
                <w:rFonts w:asciiTheme="majorHAnsi" w:hAnsiTheme="majorHAnsi" w:cstheme="majorHAnsi"/>
                <w:sz w:val="20"/>
                <w:szCs w:val="20"/>
              </w:rPr>
              <w:t>g) BORSITE OLECRANICA (M70.2)</w:t>
            </w:r>
          </w:p>
        </w:tc>
        <w:tc>
          <w:tcPr>
            <w:tcW w:w="3924" w:type="dxa"/>
            <w:tcBorders>
              <w:top w:val="nil"/>
              <w:left w:val="nil"/>
              <w:bottom w:val="dotted" w:sz="4" w:space="0" w:color="auto"/>
              <w:right w:val="single" w:sz="4" w:space="0" w:color="auto"/>
            </w:tcBorders>
            <w:shd w:val="clear" w:color="auto" w:fill="auto"/>
            <w:hideMark/>
          </w:tcPr>
          <w:p w:rsidR="00D90C45" w:rsidRPr="0045673A" w:rsidRDefault="00D90C45" w:rsidP="00B60234">
            <w:pPr>
              <w:jc w:val="center"/>
              <w:rPr>
                <w:rFonts w:asciiTheme="majorHAnsi" w:hAnsiTheme="majorHAnsi" w:cstheme="majorHAnsi"/>
                <w:sz w:val="20"/>
                <w:szCs w:val="20"/>
              </w:rPr>
            </w:pPr>
            <w:r w:rsidRPr="0045673A">
              <w:rPr>
                <w:rFonts w:asciiTheme="majorHAnsi" w:hAnsiTheme="majorHAnsi" w:cstheme="majorHAnsi"/>
                <w:sz w:val="20"/>
                <w:szCs w:val="20"/>
              </w:rPr>
              <w:t>Lavorazioni svolte, in modo non occasionale, che comportano un appoggio prolungato sulla faccia posteriore del gomito.</w:t>
            </w:r>
          </w:p>
        </w:tc>
        <w:tc>
          <w:tcPr>
            <w:tcW w:w="881" w:type="dxa"/>
            <w:tcBorders>
              <w:top w:val="nil"/>
              <w:left w:val="nil"/>
              <w:bottom w:val="dotted" w:sz="4" w:space="0" w:color="auto"/>
              <w:right w:val="single" w:sz="4" w:space="0" w:color="auto"/>
            </w:tcBorders>
            <w:shd w:val="clear" w:color="auto" w:fill="auto"/>
            <w:noWrap/>
            <w:hideMark/>
          </w:tcPr>
          <w:p w:rsidR="00D90C45" w:rsidRPr="0045673A" w:rsidRDefault="00D90C45" w:rsidP="00B60234">
            <w:pPr>
              <w:jc w:val="center"/>
              <w:rPr>
                <w:rFonts w:asciiTheme="majorHAnsi" w:hAnsiTheme="majorHAnsi" w:cstheme="majorHAnsi"/>
                <w:sz w:val="20"/>
                <w:szCs w:val="20"/>
              </w:rPr>
            </w:pPr>
            <w:r w:rsidRPr="0045673A">
              <w:rPr>
                <w:rFonts w:asciiTheme="majorHAnsi" w:hAnsiTheme="majorHAnsi" w:cstheme="majorHAnsi"/>
                <w:sz w:val="20"/>
                <w:szCs w:val="20"/>
              </w:rPr>
              <w:t>2 anni</w:t>
            </w:r>
          </w:p>
        </w:tc>
      </w:tr>
      <w:tr w:rsidR="00D90C45" w:rsidRPr="00CD4CA7" w:rsidTr="00241F4D">
        <w:trPr>
          <w:trHeight w:val="878"/>
        </w:trPr>
        <w:tc>
          <w:tcPr>
            <w:tcW w:w="4976" w:type="dxa"/>
            <w:tcBorders>
              <w:top w:val="nil"/>
              <w:left w:val="double" w:sz="6" w:space="0" w:color="auto"/>
              <w:bottom w:val="dotted" w:sz="4" w:space="0" w:color="auto"/>
              <w:right w:val="single" w:sz="4" w:space="0" w:color="auto"/>
            </w:tcBorders>
            <w:shd w:val="clear" w:color="auto" w:fill="auto"/>
            <w:hideMark/>
          </w:tcPr>
          <w:p w:rsidR="00D90C45" w:rsidRPr="0045673A" w:rsidRDefault="00D90C45" w:rsidP="00B60234">
            <w:pPr>
              <w:spacing w:after="240"/>
              <w:rPr>
                <w:rFonts w:asciiTheme="majorHAnsi" w:hAnsiTheme="majorHAnsi" w:cstheme="majorHAnsi"/>
                <w:sz w:val="20"/>
                <w:szCs w:val="20"/>
              </w:rPr>
            </w:pPr>
            <w:r w:rsidRPr="0045673A">
              <w:rPr>
                <w:rFonts w:asciiTheme="majorHAnsi" w:hAnsiTheme="majorHAnsi" w:cstheme="majorHAnsi"/>
                <w:sz w:val="20"/>
                <w:szCs w:val="20"/>
              </w:rPr>
              <w:t>h) TENDINITI  E PERITENDINITI  FLESSORI/ ESTENSORI  (POLSO-DITA) (M65.8)</w:t>
            </w:r>
          </w:p>
        </w:tc>
        <w:tc>
          <w:tcPr>
            <w:tcW w:w="3924" w:type="dxa"/>
            <w:vMerge w:val="restart"/>
            <w:tcBorders>
              <w:top w:val="nil"/>
              <w:left w:val="single" w:sz="4" w:space="0" w:color="auto"/>
              <w:bottom w:val="dotted" w:sz="4" w:space="0" w:color="000000"/>
              <w:right w:val="single" w:sz="4" w:space="0" w:color="auto"/>
            </w:tcBorders>
            <w:shd w:val="clear" w:color="auto" w:fill="auto"/>
            <w:vAlign w:val="center"/>
            <w:hideMark/>
          </w:tcPr>
          <w:p w:rsidR="00D90C45" w:rsidRPr="0045673A" w:rsidRDefault="00D90C45" w:rsidP="00B60234">
            <w:pPr>
              <w:jc w:val="center"/>
              <w:rPr>
                <w:rFonts w:asciiTheme="majorHAnsi" w:hAnsiTheme="majorHAnsi" w:cstheme="majorHAnsi"/>
                <w:sz w:val="20"/>
                <w:szCs w:val="20"/>
              </w:rPr>
            </w:pPr>
            <w:r w:rsidRPr="0045673A">
              <w:rPr>
                <w:rFonts w:asciiTheme="majorHAnsi" w:hAnsiTheme="majorHAnsi" w:cstheme="majorHAnsi"/>
                <w:sz w:val="20"/>
                <w:szCs w:val="20"/>
              </w:rPr>
              <w:t>Lavorazioni svolte, in modo non occasionale, che comportano  movimenti ripetuti  e/o  azioni di presa e/o posture incongrue della mano e delle singole dita.</w:t>
            </w:r>
          </w:p>
        </w:tc>
        <w:tc>
          <w:tcPr>
            <w:tcW w:w="881" w:type="dxa"/>
            <w:tcBorders>
              <w:top w:val="nil"/>
              <w:left w:val="nil"/>
              <w:bottom w:val="dotted" w:sz="4" w:space="0" w:color="auto"/>
              <w:right w:val="single" w:sz="4" w:space="0" w:color="auto"/>
            </w:tcBorders>
            <w:shd w:val="clear" w:color="auto" w:fill="auto"/>
            <w:hideMark/>
          </w:tcPr>
          <w:p w:rsidR="00D90C45" w:rsidRPr="0045673A" w:rsidRDefault="00D90C45" w:rsidP="00B60234">
            <w:pPr>
              <w:spacing w:after="240"/>
              <w:jc w:val="center"/>
              <w:rPr>
                <w:rFonts w:asciiTheme="majorHAnsi" w:hAnsiTheme="majorHAnsi" w:cstheme="majorHAnsi"/>
                <w:sz w:val="20"/>
                <w:szCs w:val="20"/>
              </w:rPr>
            </w:pPr>
            <w:r w:rsidRPr="0045673A">
              <w:rPr>
                <w:rFonts w:asciiTheme="majorHAnsi" w:hAnsiTheme="majorHAnsi" w:cstheme="majorHAnsi"/>
                <w:sz w:val="20"/>
                <w:szCs w:val="20"/>
              </w:rPr>
              <w:t>1 anno</w:t>
            </w:r>
            <w:r w:rsidRPr="0045673A">
              <w:rPr>
                <w:rFonts w:asciiTheme="majorHAnsi" w:hAnsiTheme="majorHAnsi" w:cstheme="majorHAnsi"/>
                <w:sz w:val="20"/>
                <w:szCs w:val="20"/>
              </w:rPr>
              <w:br/>
            </w:r>
          </w:p>
        </w:tc>
      </w:tr>
      <w:tr w:rsidR="00D90C45" w:rsidRPr="00CD4CA7" w:rsidTr="00241F4D">
        <w:trPr>
          <w:trHeight w:val="741"/>
        </w:trPr>
        <w:tc>
          <w:tcPr>
            <w:tcW w:w="4976" w:type="dxa"/>
            <w:tcBorders>
              <w:top w:val="nil"/>
              <w:left w:val="double" w:sz="6" w:space="0" w:color="auto"/>
              <w:bottom w:val="dotted" w:sz="4" w:space="0" w:color="auto"/>
              <w:right w:val="single" w:sz="4" w:space="0" w:color="auto"/>
            </w:tcBorders>
            <w:shd w:val="clear" w:color="auto" w:fill="auto"/>
            <w:hideMark/>
          </w:tcPr>
          <w:p w:rsidR="00D90C45" w:rsidRPr="0045673A" w:rsidRDefault="00D90C45" w:rsidP="00B60234">
            <w:pPr>
              <w:rPr>
                <w:rFonts w:asciiTheme="majorHAnsi" w:hAnsiTheme="majorHAnsi" w:cstheme="majorHAnsi"/>
                <w:sz w:val="20"/>
                <w:szCs w:val="20"/>
              </w:rPr>
            </w:pPr>
            <w:r w:rsidRPr="0045673A">
              <w:rPr>
                <w:rFonts w:asciiTheme="majorHAnsi" w:hAnsiTheme="majorHAnsi" w:cstheme="majorHAnsi"/>
                <w:sz w:val="20"/>
                <w:szCs w:val="20"/>
              </w:rPr>
              <w:t xml:space="preserve">i) SINDROME </w:t>
            </w:r>
            <w:proofErr w:type="spellStart"/>
            <w:r w:rsidRPr="0045673A">
              <w:rPr>
                <w:rFonts w:asciiTheme="majorHAnsi" w:hAnsiTheme="majorHAnsi" w:cstheme="majorHAnsi"/>
                <w:sz w:val="20"/>
                <w:szCs w:val="20"/>
              </w:rPr>
              <w:t>DI</w:t>
            </w:r>
            <w:proofErr w:type="spellEnd"/>
            <w:r w:rsidRPr="0045673A">
              <w:rPr>
                <w:rFonts w:asciiTheme="majorHAnsi" w:hAnsiTheme="majorHAnsi" w:cstheme="majorHAnsi"/>
                <w:sz w:val="20"/>
                <w:szCs w:val="20"/>
              </w:rPr>
              <w:t xml:space="preserve"> DE QUERVAIN (M65.4)</w:t>
            </w:r>
          </w:p>
        </w:tc>
        <w:tc>
          <w:tcPr>
            <w:tcW w:w="3924" w:type="dxa"/>
            <w:vMerge/>
            <w:tcBorders>
              <w:top w:val="nil"/>
              <w:left w:val="single" w:sz="4" w:space="0" w:color="auto"/>
              <w:bottom w:val="dotted" w:sz="4" w:space="0" w:color="000000"/>
              <w:right w:val="single" w:sz="4" w:space="0" w:color="auto"/>
            </w:tcBorders>
            <w:vAlign w:val="center"/>
            <w:hideMark/>
          </w:tcPr>
          <w:p w:rsidR="00D90C45" w:rsidRPr="0045673A" w:rsidRDefault="00D90C45" w:rsidP="00B60234">
            <w:pPr>
              <w:rPr>
                <w:rFonts w:asciiTheme="majorHAnsi" w:hAnsiTheme="majorHAnsi" w:cstheme="majorHAnsi"/>
                <w:sz w:val="20"/>
                <w:szCs w:val="20"/>
              </w:rPr>
            </w:pPr>
          </w:p>
        </w:tc>
        <w:tc>
          <w:tcPr>
            <w:tcW w:w="881" w:type="dxa"/>
            <w:tcBorders>
              <w:top w:val="nil"/>
              <w:left w:val="nil"/>
              <w:bottom w:val="dotted" w:sz="4" w:space="0" w:color="auto"/>
              <w:right w:val="single" w:sz="4" w:space="0" w:color="auto"/>
            </w:tcBorders>
            <w:shd w:val="clear" w:color="auto" w:fill="auto"/>
            <w:hideMark/>
          </w:tcPr>
          <w:p w:rsidR="00D90C45" w:rsidRPr="0045673A" w:rsidRDefault="00D90C45" w:rsidP="00B60234">
            <w:pPr>
              <w:spacing w:after="240"/>
              <w:jc w:val="center"/>
              <w:rPr>
                <w:rFonts w:asciiTheme="majorHAnsi" w:hAnsiTheme="majorHAnsi" w:cstheme="majorHAnsi"/>
                <w:sz w:val="20"/>
                <w:szCs w:val="20"/>
              </w:rPr>
            </w:pPr>
            <w:r w:rsidRPr="0045673A">
              <w:rPr>
                <w:rFonts w:asciiTheme="majorHAnsi" w:hAnsiTheme="majorHAnsi" w:cstheme="majorHAnsi"/>
                <w:sz w:val="20"/>
                <w:szCs w:val="20"/>
              </w:rPr>
              <w:t>1 anno</w:t>
            </w:r>
            <w:r w:rsidRPr="0045673A">
              <w:rPr>
                <w:rFonts w:asciiTheme="majorHAnsi" w:hAnsiTheme="majorHAnsi" w:cstheme="majorHAnsi"/>
                <w:sz w:val="20"/>
                <w:szCs w:val="20"/>
              </w:rPr>
              <w:br/>
            </w:r>
          </w:p>
        </w:tc>
      </w:tr>
      <w:tr w:rsidR="00D90C45" w:rsidRPr="00CD4CA7" w:rsidTr="00241F4D">
        <w:trPr>
          <w:trHeight w:val="1498"/>
        </w:trPr>
        <w:tc>
          <w:tcPr>
            <w:tcW w:w="4976" w:type="dxa"/>
            <w:tcBorders>
              <w:top w:val="nil"/>
              <w:left w:val="double" w:sz="6" w:space="0" w:color="auto"/>
              <w:bottom w:val="single" w:sz="4" w:space="0" w:color="auto"/>
              <w:right w:val="single" w:sz="4" w:space="0" w:color="auto"/>
            </w:tcBorders>
            <w:shd w:val="clear" w:color="auto" w:fill="auto"/>
            <w:noWrap/>
            <w:hideMark/>
          </w:tcPr>
          <w:p w:rsidR="00D90C45" w:rsidRPr="0045673A" w:rsidRDefault="00D90C45" w:rsidP="00B60234">
            <w:pPr>
              <w:rPr>
                <w:rFonts w:asciiTheme="majorHAnsi" w:hAnsiTheme="majorHAnsi" w:cstheme="majorHAnsi"/>
                <w:sz w:val="20"/>
                <w:szCs w:val="20"/>
              </w:rPr>
            </w:pPr>
            <w:r w:rsidRPr="0045673A">
              <w:rPr>
                <w:rFonts w:asciiTheme="majorHAnsi" w:hAnsiTheme="majorHAnsi" w:cstheme="majorHAnsi"/>
                <w:sz w:val="20"/>
                <w:szCs w:val="20"/>
              </w:rPr>
              <w:t xml:space="preserve">l) SINDROME DEL TUNNEL CARPALE (G56.0)   </w:t>
            </w:r>
          </w:p>
          <w:p w:rsidR="00D90C45" w:rsidRPr="0045673A" w:rsidRDefault="00D90C45" w:rsidP="00B60234">
            <w:pPr>
              <w:rPr>
                <w:rFonts w:asciiTheme="majorHAnsi" w:hAnsiTheme="majorHAnsi" w:cstheme="majorHAnsi"/>
                <w:sz w:val="20"/>
                <w:szCs w:val="20"/>
              </w:rPr>
            </w:pPr>
          </w:p>
          <w:p w:rsidR="00D90C45" w:rsidRPr="0045673A" w:rsidRDefault="00D90C45" w:rsidP="00B60234">
            <w:pPr>
              <w:rPr>
                <w:rFonts w:asciiTheme="majorHAnsi" w:hAnsiTheme="majorHAnsi" w:cstheme="majorHAnsi"/>
                <w:sz w:val="20"/>
                <w:szCs w:val="20"/>
              </w:rPr>
            </w:pPr>
            <w:r w:rsidRPr="0045673A">
              <w:rPr>
                <w:rFonts w:asciiTheme="majorHAnsi" w:hAnsiTheme="majorHAnsi" w:cstheme="majorHAnsi"/>
                <w:sz w:val="20"/>
                <w:szCs w:val="20"/>
              </w:rPr>
              <w:t xml:space="preserve">ALTRE </w:t>
            </w:r>
          </w:p>
        </w:tc>
        <w:tc>
          <w:tcPr>
            <w:tcW w:w="3924" w:type="dxa"/>
            <w:tcBorders>
              <w:top w:val="nil"/>
              <w:left w:val="nil"/>
              <w:bottom w:val="single" w:sz="4" w:space="0" w:color="auto"/>
              <w:right w:val="single" w:sz="4" w:space="0" w:color="auto"/>
            </w:tcBorders>
            <w:shd w:val="clear" w:color="auto" w:fill="auto"/>
            <w:hideMark/>
          </w:tcPr>
          <w:p w:rsidR="00D90C45" w:rsidRPr="0045673A" w:rsidRDefault="00D90C45" w:rsidP="00B60234">
            <w:pPr>
              <w:jc w:val="center"/>
              <w:rPr>
                <w:rFonts w:asciiTheme="majorHAnsi" w:hAnsiTheme="majorHAnsi" w:cstheme="majorHAnsi"/>
                <w:sz w:val="20"/>
                <w:szCs w:val="20"/>
              </w:rPr>
            </w:pPr>
            <w:r w:rsidRPr="0045673A">
              <w:rPr>
                <w:rFonts w:asciiTheme="majorHAnsi" w:hAnsiTheme="majorHAnsi" w:cstheme="majorHAnsi"/>
                <w:sz w:val="20"/>
                <w:szCs w:val="20"/>
              </w:rPr>
              <w:t>Lavorazioni svolte, in modo non occasionale, che comportano movimenti ripetuti o prolungati  del polso o di prensione della mano, mantenimento di posture incongrue, compressione prolungata o impatti ripetuti sulla regione del carpo.</w:t>
            </w:r>
          </w:p>
        </w:tc>
        <w:tc>
          <w:tcPr>
            <w:tcW w:w="881" w:type="dxa"/>
            <w:tcBorders>
              <w:top w:val="nil"/>
              <w:left w:val="nil"/>
              <w:bottom w:val="single" w:sz="4" w:space="0" w:color="auto"/>
              <w:right w:val="single" w:sz="4" w:space="0" w:color="auto"/>
            </w:tcBorders>
            <w:shd w:val="clear" w:color="auto" w:fill="auto"/>
            <w:noWrap/>
            <w:hideMark/>
          </w:tcPr>
          <w:p w:rsidR="00D90C45" w:rsidRPr="0045673A" w:rsidRDefault="00D90C45" w:rsidP="00B60234">
            <w:pPr>
              <w:jc w:val="center"/>
              <w:rPr>
                <w:rFonts w:asciiTheme="majorHAnsi" w:hAnsiTheme="majorHAnsi" w:cstheme="majorHAnsi"/>
                <w:sz w:val="20"/>
                <w:szCs w:val="20"/>
              </w:rPr>
            </w:pPr>
            <w:r w:rsidRPr="0045673A">
              <w:rPr>
                <w:rFonts w:asciiTheme="majorHAnsi" w:hAnsiTheme="majorHAnsi" w:cstheme="majorHAnsi"/>
                <w:sz w:val="20"/>
                <w:szCs w:val="20"/>
              </w:rPr>
              <w:t>2 anni</w:t>
            </w:r>
          </w:p>
        </w:tc>
      </w:tr>
    </w:tbl>
    <w:p w:rsidR="00876B8E" w:rsidRDefault="00876B8E" w:rsidP="00CC0D7B">
      <w:pPr>
        <w:spacing w:before="240" w:after="120"/>
        <w:jc w:val="both"/>
        <w:rPr>
          <w:rFonts w:asciiTheme="majorHAnsi" w:hAnsiTheme="majorHAnsi" w:cstheme="majorHAnsi"/>
        </w:rPr>
      </w:pPr>
    </w:p>
    <w:p w:rsidR="00876B8E" w:rsidRDefault="00876B8E">
      <w:pPr>
        <w:rPr>
          <w:rFonts w:asciiTheme="majorHAnsi" w:hAnsiTheme="majorHAnsi" w:cstheme="majorHAnsi"/>
        </w:rPr>
      </w:pPr>
      <w:r>
        <w:rPr>
          <w:rFonts w:asciiTheme="majorHAnsi" w:hAnsiTheme="majorHAnsi" w:cstheme="majorHAnsi"/>
        </w:rPr>
        <w:br w:type="page"/>
      </w:r>
    </w:p>
    <w:p w:rsidR="00876B8E" w:rsidRDefault="00876B8E" w:rsidP="00CC0D7B">
      <w:pPr>
        <w:spacing w:before="240" w:after="120"/>
        <w:jc w:val="both"/>
        <w:rPr>
          <w:rFonts w:asciiTheme="majorHAnsi" w:hAnsiTheme="majorHAnsi" w:cstheme="majorHAnsi"/>
        </w:rPr>
      </w:pPr>
    </w:p>
    <w:p w:rsidR="00D90C45" w:rsidRPr="00CD4CA7" w:rsidRDefault="00527210" w:rsidP="00CC0D7B">
      <w:pPr>
        <w:spacing w:before="240" w:after="120"/>
        <w:jc w:val="both"/>
        <w:rPr>
          <w:rFonts w:asciiTheme="majorHAnsi" w:hAnsiTheme="majorHAnsi" w:cstheme="majorHAnsi"/>
        </w:rPr>
      </w:pPr>
      <w:r w:rsidRPr="00CD4CA7">
        <w:rPr>
          <w:rFonts w:asciiTheme="majorHAnsi" w:hAnsiTheme="majorHAnsi" w:cstheme="majorHAnsi"/>
        </w:rPr>
        <w:t xml:space="preserve">Per l’agricoltura  </w:t>
      </w:r>
      <w:r w:rsidR="00D90C45" w:rsidRPr="00CD4CA7">
        <w:rPr>
          <w:rFonts w:asciiTheme="majorHAnsi" w:hAnsiTheme="majorHAnsi" w:cstheme="majorHAnsi"/>
        </w:rPr>
        <w:t>comprendono invece:</w:t>
      </w:r>
    </w:p>
    <w:tbl>
      <w:tblPr>
        <w:tblW w:w="10088" w:type="dxa"/>
        <w:tblInd w:w="47" w:type="dxa"/>
        <w:tblCellMar>
          <w:left w:w="70" w:type="dxa"/>
          <w:right w:w="70" w:type="dxa"/>
        </w:tblCellMar>
        <w:tblLook w:val="04A0"/>
      </w:tblPr>
      <w:tblGrid>
        <w:gridCol w:w="5120"/>
        <w:gridCol w:w="3760"/>
        <w:gridCol w:w="1208"/>
      </w:tblGrid>
      <w:tr w:rsidR="00D90C45" w:rsidRPr="00CD4CA7" w:rsidTr="0050010D">
        <w:trPr>
          <w:trHeight w:val="570"/>
        </w:trPr>
        <w:tc>
          <w:tcPr>
            <w:tcW w:w="10088" w:type="dxa"/>
            <w:gridSpan w:val="3"/>
            <w:tcBorders>
              <w:top w:val="single" w:sz="4" w:space="0" w:color="auto"/>
              <w:left w:val="double" w:sz="6" w:space="0" w:color="auto"/>
              <w:bottom w:val="dotted" w:sz="4" w:space="0" w:color="auto"/>
              <w:right w:val="double" w:sz="6" w:space="0" w:color="auto"/>
            </w:tcBorders>
            <w:shd w:val="clear" w:color="000000" w:fill="CCFFCC"/>
            <w:hideMark/>
          </w:tcPr>
          <w:p w:rsidR="00D90C45" w:rsidRPr="0045673A" w:rsidRDefault="00D90C45" w:rsidP="00B60234">
            <w:pPr>
              <w:jc w:val="center"/>
              <w:rPr>
                <w:rFonts w:asciiTheme="majorHAnsi" w:hAnsiTheme="majorHAnsi" w:cstheme="majorHAnsi"/>
                <w:b/>
                <w:bCs/>
                <w:sz w:val="20"/>
                <w:szCs w:val="20"/>
              </w:rPr>
            </w:pPr>
            <w:r w:rsidRPr="0045673A">
              <w:rPr>
                <w:rFonts w:asciiTheme="majorHAnsi" w:hAnsiTheme="majorHAnsi" w:cstheme="majorHAnsi"/>
                <w:b/>
                <w:bCs/>
                <w:sz w:val="20"/>
                <w:szCs w:val="20"/>
              </w:rPr>
              <w:t>DM 9.4.08 - Voce 23 TABELLA AGRICOLTURA</w:t>
            </w:r>
          </w:p>
          <w:p w:rsidR="00D90C45" w:rsidRPr="0045673A" w:rsidRDefault="00D90C45" w:rsidP="00B60234">
            <w:pPr>
              <w:rPr>
                <w:rFonts w:asciiTheme="majorHAnsi" w:hAnsiTheme="majorHAnsi" w:cstheme="majorHAnsi"/>
                <w:sz w:val="20"/>
                <w:szCs w:val="20"/>
              </w:rPr>
            </w:pPr>
            <w:r w:rsidRPr="0045673A">
              <w:rPr>
                <w:rFonts w:asciiTheme="majorHAnsi" w:hAnsiTheme="majorHAnsi" w:cstheme="majorHAnsi"/>
                <w:b/>
                <w:bCs/>
                <w:sz w:val="20"/>
                <w:szCs w:val="20"/>
              </w:rPr>
              <w:t xml:space="preserve">       </w:t>
            </w:r>
            <w:r w:rsidR="00527210" w:rsidRPr="0045673A">
              <w:rPr>
                <w:rFonts w:asciiTheme="majorHAnsi" w:hAnsiTheme="majorHAnsi" w:cstheme="majorHAnsi"/>
                <w:b/>
                <w:bCs/>
                <w:sz w:val="20"/>
                <w:szCs w:val="20"/>
              </w:rPr>
              <w:t xml:space="preserve">                 </w:t>
            </w:r>
            <w:r w:rsidRPr="0045673A">
              <w:rPr>
                <w:rFonts w:asciiTheme="majorHAnsi" w:hAnsiTheme="majorHAnsi" w:cstheme="majorHAnsi"/>
                <w:b/>
                <w:bCs/>
                <w:sz w:val="20"/>
                <w:szCs w:val="20"/>
              </w:rPr>
              <w:t>MALATTIE DA SOVRACCARICO BIOMECCANICO DEGLI ARTI SUPERIORI:</w:t>
            </w:r>
          </w:p>
          <w:p w:rsidR="00D90C45" w:rsidRPr="0045673A" w:rsidRDefault="00D90C45" w:rsidP="00B60234">
            <w:pPr>
              <w:jc w:val="center"/>
              <w:rPr>
                <w:rFonts w:asciiTheme="majorHAnsi" w:hAnsiTheme="majorHAnsi" w:cstheme="majorHAnsi"/>
                <w:sz w:val="20"/>
                <w:szCs w:val="20"/>
              </w:rPr>
            </w:pPr>
            <w:r w:rsidRPr="0045673A">
              <w:rPr>
                <w:rFonts w:asciiTheme="majorHAnsi" w:hAnsiTheme="majorHAnsi" w:cstheme="majorHAnsi"/>
                <w:sz w:val="20"/>
                <w:szCs w:val="20"/>
              </w:rPr>
              <w:t> </w:t>
            </w:r>
          </w:p>
        </w:tc>
      </w:tr>
      <w:tr w:rsidR="00D90C45" w:rsidRPr="00CD4CA7" w:rsidTr="0050010D">
        <w:trPr>
          <w:trHeight w:val="510"/>
        </w:trPr>
        <w:tc>
          <w:tcPr>
            <w:tcW w:w="5120" w:type="dxa"/>
            <w:tcBorders>
              <w:top w:val="nil"/>
              <w:left w:val="double" w:sz="6" w:space="0" w:color="auto"/>
              <w:bottom w:val="dotted" w:sz="4" w:space="0" w:color="auto"/>
              <w:right w:val="single" w:sz="4" w:space="0" w:color="auto"/>
            </w:tcBorders>
            <w:shd w:val="clear" w:color="auto" w:fill="auto"/>
            <w:hideMark/>
          </w:tcPr>
          <w:p w:rsidR="00D90C45" w:rsidRPr="0045673A" w:rsidRDefault="00D90C45" w:rsidP="00B60234">
            <w:pPr>
              <w:rPr>
                <w:rFonts w:asciiTheme="majorHAnsi" w:hAnsiTheme="majorHAnsi" w:cstheme="majorHAnsi"/>
                <w:sz w:val="20"/>
                <w:szCs w:val="20"/>
              </w:rPr>
            </w:pPr>
            <w:r w:rsidRPr="0045673A">
              <w:rPr>
                <w:rFonts w:asciiTheme="majorHAnsi" w:hAnsiTheme="majorHAnsi" w:cstheme="majorHAnsi"/>
                <w:sz w:val="20"/>
                <w:szCs w:val="20"/>
              </w:rPr>
              <w:t>a) TENDINITE DELLA SPALLA, DEL GOMITO, DEL POLSO, DELLA MANO (M75)</w:t>
            </w:r>
          </w:p>
          <w:p w:rsidR="00D90C45" w:rsidRPr="0045673A" w:rsidRDefault="00D90C45" w:rsidP="00B60234">
            <w:pPr>
              <w:rPr>
                <w:rFonts w:asciiTheme="majorHAnsi" w:hAnsiTheme="majorHAnsi" w:cstheme="majorHAnsi"/>
                <w:sz w:val="20"/>
                <w:szCs w:val="20"/>
              </w:rPr>
            </w:pPr>
          </w:p>
        </w:tc>
        <w:tc>
          <w:tcPr>
            <w:tcW w:w="3760" w:type="dxa"/>
            <w:vMerge w:val="restart"/>
            <w:tcBorders>
              <w:top w:val="dotted" w:sz="4" w:space="0" w:color="auto"/>
              <w:left w:val="single" w:sz="4" w:space="0" w:color="auto"/>
              <w:bottom w:val="single" w:sz="4" w:space="0" w:color="000000"/>
              <w:right w:val="single" w:sz="4" w:space="0" w:color="auto"/>
            </w:tcBorders>
            <w:shd w:val="clear" w:color="auto" w:fill="auto"/>
            <w:vAlign w:val="center"/>
            <w:hideMark/>
          </w:tcPr>
          <w:p w:rsidR="00D90C45" w:rsidRPr="0045673A" w:rsidRDefault="00D90C45" w:rsidP="00B60234">
            <w:pPr>
              <w:jc w:val="center"/>
              <w:rPr>
                <w:rFonts w:asciiTheme="majorHAnsi" w:hAnsiTheme="majorHAnsi" w:cstheme="majorHAnsi"/>
                <w:sz w:val="20"/>
                <w:szCs w:val="20"/>
              </w:rPr>
            </w:pPr>
            <w:r w:rsidRPr="0045673A">
              <w:rPr>
                <w:rFonts w:asciiTheme="majorHAnsi" w:hAnsiTheme="majorHAnsi" w:cstheme="majorHAnsi"/>
                <w:sz w:val="20"/>
                <w:szCs w:val="20"/>
              </w:rPr>
              <w:t xml:space="preserve">Lavorazioni, svolte in modo non occasionale, che comportano movimenti ripetuti, mantenimento di posture incongrue e impegno di forza.    </w:t>
            </w:r>
          </w:p>
        </w:tc>
        <w:tc>
          <w:tcPr>
            <w:tcW w:w="1208" w:type="dxa"/>
            <w:tcBorders>
              <w:top w:val="nil"/>
              <w:left w:val="nil"/>
              <w:bottom w:val="nil"/>
              <w:right w:val="double" w:sz="6" w:space="0" w:color="auto"/>
            </w:tcBorders>
            <w:shd w:val="clear" w:color="auto" w:fill="auto"/>
            <w:hideMark/>
          </w:tcPr>
          <w:p w:rsidR="00D90C45" w:rsidRPr="0045673A" w:rsidRDefault="00D90C45" w:rsidP="00B60234">
            <w:pPr>
              <w:jc w:val="center"/>
              <w:rPr>
                <w:rFonts w:asciiTheme="majorHAnsi" w:hAnsiTheme="majorHAnsi" w:cstheme="majorHAnsi"/>
                <w:sz w:val="20"/>
                <w:szCs w:val="20"/>
              </w:rPr>
            </w:pPr>
            <w:r w:rsidRPr="0045673A">
              <w:rPr>
                <w:rFonts w:asciiTheme="majorHAnsi" w:hAnsiTheme="majorHAnsi" w:cstheme="majorHAnsi"/>
                <w:sz w:val="20"/>
                <w:szCs w:val="20"/>
              </w:rPr>
              <w:t>1 anno</w:t>
            </w:r>
          </w:p>
        </w:tc>
      </w:tr>
      <w:tr w:rsidR="00D90C45" w:rsidRPr="00CD4CA7" w:rsidTr="0050010D">
        <w:trPr>
          <w:trHeight w:val="255"/>
        </w:trPr>
        <w:tc>
          <w:tcPr>
            <w:tcW w:w="5120" w:type="dxa"/>
            <w:tcBorders>
              <w:top w:val="nil"/>
              <w:left w:val="double" w:sz="6" w:space="0" w:color="auto"/>
              <w:bottom w:val="nil"/>
              <w:right w:val="nil"/>
            </w:tcBorders>
            <w:shd w:val="clear" w:color="auto" w:fill="auto"/>
            <w:noWrap/>
            <w:hideMark/>
          </w:tcPr>
          <w:p w:rsidR="00D90C45" w:rsidRPr="0045673A" w:rsidRDefault="00D90C45" w:rsidP="00B60234">
            <w:pPr>
              <w:rPr>
                <w:rFonts w:asciiTheme="majorHAnsi" w:hAnsiTheme="majorHAnsi" w:cstheme="majorHAnsi"/>
                <w:sz w:val="20"/>
                <w:szCs w:val="20"/>
              </w:rPr>
            </w:pPr>
            <w:r w:rsidRPr="0045673A">
              <w:rPr>
                <w:rFonts w:asciiTheme="majorHAnsi" w:hAnsiTheme="majorHAnsi" w:cstheme="majorHAnsi"/>
                <w:sz w:val="20"/>
                <w:szCs w:val="20"/>
              </w:rPr>
              <w:t>b) SINDROME DEL TUNNEL CARPALE (G56.0)</w:t>
            </w:r>
          </w:p>
          <w:p w:rsidR="00D90C45" w:rsidRPr="0045673A" w:rsidRDefault="00D90C45" w:rsidP="00B60234">
            <w:pPr>
              <w:rPr>
                <w:rFonts w:asciiTheme="majorHAnsi" w:hAnsiTheme="majorHAnsi" w:cstheme="majorHAnsi"/>
                <w:sz w:val="20"/>
                <w:szCs w:val="20"/>
              </w:rPr>
            </w:pPr>
          </w:p>
        </w:tc>
        <w:tc>
          <w:tcPr>
            <w:tcW w:w="3760" w:type="dxa"/>
            <w:vMerge/>
            <w:tcBorders>
              <w:top w:val="dotted" w:sz="4" w:space="0" w:color="auto"/>
              <w:left w:val="single" w:sz="4" w:space="0" w:color="auto"/>
              <w:bottom w:val="single" w:sz="4" w:space="0" w:color="000000"/>
              <w:right w:val="single" w:sz="4" w:space="0" w:color="auto"/>
            </w:tcBorders>
            <w:vAlign w:val="center"/>
            <w:hideMark/>
          </w:tcPr>
          <w:p w:rsidR="00D90C45" w:rsidRPr="0045673A" w:rsidRDefault="00D90C45" w:rsidP="00B60234">
            <w:pPr>
              <w:rPr>
                <w:rFonts w:asciiTheme="majorHAnsi" w:hAnsiTheme="majorHAnsi" w:cstheme="majorHAnsi"/>
                <w:sz w:val="20"/>
                <w:szCs w:val="20"/>
              </w:rPr>
            </w:pPr>
          </w:p>
        </w:tc>
        <w:tc>
          <w:tcPr>
            <w:tcW w:w="1208" w:type="dxa"/>
            <w:tcBorders>
              <w:top w:val="dotted" w:sz="4" w:space="0" w:color="auto"/>
              <w:left w:val="nil"/>
              <w:bottom w:val="dotted" w:sz="4" w:space="0" w:color="auto"/>
              <w:right w:val="double" w:sz="6" w:space="0" w:color="auto"/>
            </w:tcBorders>
            <w:shd w:val="clear" w:color="auto" w:fill="auto"/>
            <w:noWrap/>
            <w:hideMark/>
          </w:tcPr>
          <w:p w:rsidR="00D90C45" w:rsidRPr="0045673A" w:rsidRDefault="00D90C45" w:rsidP="00B60234">
            <w:pPr>
              <w:jc w:val="center"/>
              <w:rPr>
                <w:rFonts w:asciiTheme="majorHAnsi" w:hAnsiTheme="majorHAnsi" w:cstheme="majorHAnsi"/>
                <w:sz w:val="20"/>
                <w:szCs w:val="20"/>
              </w:rPr>
            </w:pPr>
            <w:r w:rsidRPr="0045673A">
              <w:rPr>
                <w:rFonts w:asciiTheme="majorHAnsi" w:hAnsiTheme="majorHAnsi" w:cstheme="majorHAnsi"/>
                <w:sz w:val="20"/>
                <w:szCs w:val="20"/>
              </w:rPr>
              <w:t>2 anni</w:t>
            </w:r>
          </w:p>
        </w:tc>
      </w:tr>
      <w:tr w:rsidR="00D90C45" w:rsidRPr="00CD4CA7" w:rsidTr="0050010D">
        <w:trPr>
          <w:trHeight w:val="510"/>
        </w:trPr>
        <w:tc>
          <w:tcPr>
            <w:tcW w:w="5120" w:type="dxa"/>
            <w:tcBorders>
              <w:top w:val="dotted" w:sz="4" w:space="0" w:color="auto"/>
              <w:left w:val="double" w:sz="6" w:space="0" w:color="auto"/>
              <w:bottom w:val="single" w:sz="4" w:space="0" w:color="auto"/>
              <w:right w:val="single" w:sz="4" w:space="0" w:color="auto"/>
            </w:tcBorders>
            <w:shd w:val="clear" w:color="auto" w:fill="auto"/>
            <w:hideMark/>
          </w:tcPr>
          <w:p w:rsidR="00D90C45" w:rsidRPr="0045673A" w:rsidRDefault="00D90C45" w:rsidP="00B60234">
            <w:pPr>
              <w:rPr>
                <w:rFonts w:asciiTheme="majorHAnsi" w:hAnsiTheme="majorHAnsi" w:cstheme="majorHAnsi"/>
                <w:sz w:val="20"/>
                <w:szCs w:val="20"/>
              </w:rPr>
            </w:pPr>
            <w:r w:rsidRPr="0045673A">
              <w:rPr>
                <w:rFonts w:asciiTheme="majorHAnsi" w:hAnsiTheme="majorHAnsi" w:cstheme="majorHAnsi"/>
                <w:sz w:val="20"/>
                <w:szCs w:val="20"/>
              </w:rPr>
              <w:t>c) ALTRE MALATTIE DA SOVRACCARICO BIOMECCANICO DEGLI ARTI SUPERIORI</w:t>
            </w:r>
          </w:p>
          <w:p w:rsidR="00D90C45" w:rsidRPr="0045673A" w:rsidRDefault="00D90C45" w:rsidP="00B60234">
            <w:pPr>
              <w:rPr>
                <w:rFonts w:asciiTheme="majorHAnsi" w:hAnsiTheme="majorHAnsi" w:cstheme="majorHAnsi"/>
                <w:sz w:val="20"/>
                <w:szCs w:val="20"/>
              </w:rPr>
            </w:pPr>
          </w:p>
        </w:tc>
        <w:tc>
          <w:tcPr>
            <w:tcW w:w="3760" w:type="dxa"/>
            <w:vMerge/>
            <w:tcBorders>
              <w:top w:val="dotted" w:sz="4" w:space="0" w:color="auto"/>
              <w:left w:val="single" w:sz="4" w:space="0" w:color="auto"/>
              <w:bottom w:val="single" w:sz="4" w:space="0" w:color="000000"/>
              <w:right w:val="single" w:sz="4" w:space="0" w:color="auto"/>
            </w:tcBorders>
            <w:vAlign w:val="center"/>
            <w:hideMark/>
          </w:tcPr>
          <w:p w:rsidR="00D90C45" w:rsidRPr="0045673A" w:rsidRDefault="00D90C45" w:rsidP="00B60234">
            <w:pPr>
              <w:rPr>
                <w:rFonts w:asciiTheme="majorHAnsi" w:hAnsiTheme="majorHAnsi" w:cstheme="majorHAnsi"/>
                <w:sz w:val="20"/>
                <w:szCs w:val="20"/>
              </w:rPr>
            </w:pPr>
          </w:p>
        </w:tc>
        <w:tc>
          <w:tcPr>
            <w:tcW w:w="1208" w:type="dxa"/>
            <w:tcBorders>
              <w:top w:val="nil"/>
              <w:left w:val="nil"/>
              <w:bottom w:val="single" w:sz="4" w:space="0" w:color="auto"/>
              <w:right w:val="double" w:sz="6" w:space="0" w:color="auto"/>
            </w:tcBorders>
            <w:shd w:val="clear" w:color="auto" w:fill="auto"/>
            <w:noWrap/>
            <w:hideMark/>
          </w:tcPr>
          <w:p w:rsidR="00D90C45" w:rsidRPr="0045673A" w:rsidRDefault="00D90C45" w:rsidP="00B60234">
            <w:pPr>
              <w:jc w:val="center"/>
              <w:rPr>
                <w:rFonts w:asciiTheme="majorHAnsi" w:hAnsiTheme="majorHAnsi" w:cstheme="majorHAnsi"/>
                <w:sz w:val="20"/>
                <w:szCs w:val="20"/>
              </w:rPr>
            </w:pPr>
            <w:r w:rsidRPr="0045673A">
              <w:rPr>
                <w:rFonts w:asciiTheme="majorHAnsi" w:hAnsiTheme="majorHAnsi" w:cstheme="majorHAnsi"/>
                <w:sz w:val="20"/>
                <w:szCs w:val="20"/>
              </w:rPr>
              <w:t>1 anno</w:t>
            </w:r>
          </w:p>
        </w:tc>
      </w:tr>
    </w:tbl>
    <w:p w:rsidR="00D90C45" w:rsidRPr="00CD4CA7" w:rsidRDefault="00D90C45" w:rsidP="00B60234">
      <w:pPr>
        <w:jc w:val="both"/>
        <w:rPr>
          <w:rFonts w:asciiTheme="majorHAnsi" w:hAnsiTheme="majorHAnsi" w:cstheme="majorHAnsi"/>
        </w:rPr>
      </w:pPr>
    </w:p>
    <w:p w:rsidR="00D90C45" w:rsidRPr="00CD4CA7" w:rsidRDefault="00527210" w:rsidP="00876B8E">
      <w:pPr>
        <w:rPr>
          <w:rFonts w:asciiTheme="majorHAnsi" w:hAnsiTheme="majorHAnsi" w:cstheme="majorHAnsi"/>
        </w:rPr>
      </w:pPr>
      <w:r w:rsidRPr="00CD4CA7">
        <w:rPr>
          <w:rFonts w:asciiTheme="majorHAnsi" w:hAnsiTheme="majorHAnsi" w:cstheme="majorHAnsi"/>
        </w:rPr>
        <w:t xml:space="preserve">Come si vede, riguardo alla </w:t>
      </w:r>
      <w:r w:rsidR="00D90C45" w:rsidRPr="00CD4CA7">
        <w:rPr>
          <w:rFonts w:asciiTheme="majorHAnsi" w:hAnsiTheme="majorHAnsi" w:cstheme="majorHAnsi"/>
        </w:rPr>
        <w:t>lavorazione, le tabelle non indicano specifiche mansioni  ma molto più genericamente puntualizzano le azioni lavorative alle quali la scienza medica correla dignità patogena, azioni  che  devono essere svolte in maniera non occasionale; né l</w:t>
      </w:r>
      <w:r w:rsidRPr="00CD4CA7">
        <w:rPr>
          <w:rFonts w:asciiTheme="majorHAnsi" w:hAnsiTheme="majorHAnsi" w:cstheme="majorHAnsi"/>
        </w:rPr>
        <w:t xml:space="preserve">a tabella indica </w:t>
      </w:r>
      <w:r w:rsidR="00D90C45" w:rsidRPr="00CD4CA7">
        <w:rPr>
          <w:rFonts w:asciiTheme="majorHAnsi" w:hAnsiTheme="majorHAnsi" w:cstheme="majorHAnsi"/>
        </w:rPr>
        <w:t xml:space="preserve">il numero delle ripetizioni dei movimenti od il  tempo del mantenimento di una postura incongrua sufficienti a rendere la mansione  patogena. </w:t>
      </w:r>
    </w:p>
    <w:p w:rsidR="00D90C45" w:rsidRPr="00CD4CA7" w:rsidRDefault="00527210" w:rsidP="00876B8E">
      <w:pPr>
        <w:pStyle w:val="NormaleWeb"/>
        <w:spacing w:before="240" w:beforeAutospacing="0" w:after="0" w:afterAutospacing="0"/>
        <w:jc w:val="both"/>
        <w:textAlignment w:val="baseline"/>
        <w:rPr>
          <w:rFonts w:asciiTheme="majorHAnsi" w:hAnsiTheme="majorHAnsi" w:cstheme="majorHAnsi"/>
          <w:bCs/>
          <w:kern w:val="24"/>
        </w:rPr>
      </w:pPr>
      <w:r w:rsidRPr="00CD4CA7">
        <w:rPr>
          <w:rFonts w:asciiTheme="majorHAnsi" w:hAnsiTheme="majorHAnsi" w:cstheme="majorHAnsi"/>
        </w:rPr>
        <w:t>La Circolare INAIL</w:t>
      </w:r>
      <w:r w:rsidR="00D90C45" w:rsidRPr="00CD4CA7">
        <w:rPr>
          <w:rFonts w:asciiTheme="majorHAnsi" w:hAnsiTheme="majorHAnsi" w:cstheme="majorHAnsi"/>
        </w:rPr>
        <w:t xml:space="preserve"> n. 47 del 2008, emanata proprio per illustrare le novità della tabella e per dare gli opportuni indirizzi operativi, spiega  le condizioni per le quali  la lavorazione  non risulta occasionale e quelle per cui  la postura incongrua può essere considerata prolungata tanto da far considerare la patologia  </w:t>
      </w:r>
      <w:proofErr w:type="spellStart"/>
      <w:r w:rsidR="00D90C45" w:rsidRPr="00CD4CA7">
        <w:rPr>
          <w:rFonts w:asciiTheme="majorHAnsi" w:hAnsiTheme="majorHAnsi" w:cstheme="majorHAnsi"/>
        </w:rPr>
        <w:t>tabellata</w:t>
      </w:r>
      <w:proofErr w:type="spellEnd"/>
      <w:r w:rsidR="00D90C45" w:rsidRPr="00CD4CA7">
        <w:rPr>
          <w:rFonts w:asciiTheme="majorHAnsi" w:hAnsiTheme="majorHAnsi" w:cstheme="majorHAnsi"/>
        </w:rPr>
        <w:t xml:space="preserve"> con il </w:t>
      </w:r>
      <w:r w:rsidR="00D90C45" w:rsidRPr="00CD4CA7">
        <w:rPr>
          <w:rFonts w:asciiTheme="majorHAnsi" w:hAnsiTheme="majorHAnsi" w:cstheme="majorHAnsi"/>
          <w:i/>
        </w:rPr>
        <w:t>favor</w:t>
      </w:r>
      <w:r w:rsidR="00D90C45" w:rsidRPr="00CD4CA7">
        <w:rPr>
          <w:rFonts w:asciiTheme="majorHAnsi" w:hAnsiTheme="majorHAnsi" w:cstheme="majorHAnsi"/>
        </w:rPr>
        <w:t xml:space="preserve">  della presunzione legale di origine. </w:t>
      </w:r>
      <w:r w:rsidR="00D90C45" w:rsidRPr="00CD4CA7">
        <w:rPr>
          <w:rFonts w:asciiTheme="majorHAnsi" w:hAnsiTheme="majorHAnsi" w:cstheme="majorHAnsi"/>
          <w:b/>
        </w:rPr>
        <w:t>Non è occasionale</w:t>
      </w:r>
      <w:r w:rsidR="00D90C45" w:rsidRPr="00CD4CA7">
        <w:rPr>
          <w:rFonts w:asciiTheme="majorHAnsi" w:hAnsiTheme="majorHAnsi" w:cstheme="majorHAnsi"/>
        </w:rPr>
        <w:t xml:space="preserve"> quell’</w:t>
      </w:r>
      <w:proofErr w:type="spellStart"/>
      <w:r w:rsidR="00D90C45" w:rsidRPr="00CD4CA7">
        <w:rPr>
          <w:rFonts w:asciiTheme="majorHAnsi" w:hAnsiTheme="majorHAnsi" w:cstheme="majorHAnsi"/>
          <w:bCs/>
          <w:kern w:val="24"/>
        </w:rPr>
        <w:t>adibizione</w:t>
      </w:r>
      <w:proofErr w:type="spellEnd"/>
      <w:r w:rsidR="00D90C45" w:rsidRPr="00CD4CA7">
        <w:rPr>
          <w:rFonts w:asciiTheme="majorHAnsi" w:hAnsiTheme="majorHAnsi" w:cstheme="majorHAnsi"/>
          <w:bCs/>
          <w:kern w:val="24"/>
        </w:rPr>
        <w:t xml:space="preserve"> alla lavorazione che  costituisce una </w:t>
      </w:r>
      <w:r w:rsidR="00D90C45" w:rsidRPr="00CD4CA7">
        <w:rPr>
          <w:rFonts w:asciiTheme="majorHAnsi" w:hAnsiTheme="majorHAnsi" w:cstheme="majorHAnsi"/>
          <w:b/>
          <w:bCs/>
          <w:kern w:val="24"/>
        </w:rPr>
        <w:t>componente abituale e sistematica dell’attività professional</w:t>
      </w:r>
      <w:r w:rsidRPr="00CD4CA7">
        <w:rPr>
          <w:rFonts w:asciiTheme="majorHAnsi" w:hAnsiTheme="majorHAnsi" w:cstheme="majorHAnsi"/>
          <w:bCs/>
          <w:kern w:val="24"/>
        </w:rPr>
        <w:t>e dell’assicurato e che è, dunque,</w:t>
      </w:r>
      <w:r w:rsidR="00D90C45" w:rsidRPr="00CD4CA7">
        <w:rPr>
          <w:rFonts w:asciiTheme="majorHAnsi" w:hAnsiTheme="majorHAnsi" w:cstheme="majorHAnsi"/>
          <w:bCs/>
          <w:kern w:val="24"/>
        </w:rPr>
        <w:t xml:space="preserve"> intrinseca alle mansioni che lo stesso è tenuto a prestare.   Una determinata postura </w:t>
      </w:r>
      <w:r w:rsidRPr="00CD4CA7">
        <w:rPr>
          <w:rFonts w:asciiTheme="majorHAnsi" w:hAnsiTheme="majorHAnsi" w:cstheme="majorHAnsi"/>
          <w:b/>
          <w:bCs/>
          <w:kern w:val="24"/>
        </w:rPr>
        <w:t xml:space="preserve">è </w:t>
      </w:r>
      <w:r w:rsidR="00D90C45" w:rsidRPr="00CD4CA7">
        <w:rPr>
          <w:rFonts w:asciiTheme="majorHAnsi" w:hAnsiTheme="majorHAnsi" w:cstheme="majorHAnsi"/>
          <w:b/>
          <w:bCs/>
          <w:kern w:val="24"/>
        </w:rPr>
        <w:t>prolungata</w:t>
      </w:r>
      <w:r w:rsidR="00D90C45" w:rsidRPr="00CD4CA7">
        <w:rPr>
          <w:rFonts w:asciiTheme="majorHAnsi" w:hAnsiTheme="majorHAnsi" w:cstheme="majorHAnsi"/>
          <w:bCs/>
          <w:kern w:val="24"/>
        </w:rPr>
        <w:t xml:space="preserve">  se mantenuta   per quel  periodo di tempo </w:t>
      </w:r>
      <w:r w:rsidRPr="00CD4CA7">
        <w:rPr>
          <w:rFonts w:asciiTheme="majorHAnsi" w:hAnsiTheme="majorHAnsi" w:cstheme="majorHAnsi"/>
          <w:bCs/>
          <w:kern w:val="24"/>
        </w:rPr>
        <w:t xml:space="preserve">che la letteratura, secondo il </w:t>
      </w:r>
      <w:r w:rsidR="00D90C45" w:rsidRPr="00CD4CA7">
        <w:rPr>
          <w:rFonts w:asciiTheme="majorHAnsi" w:hAnsiTheme="majorHAnsi" w:cstheme="majorHAnsi"/>
          <w:bCs/>
          <w:kern w:val="24"/>
        </w:rPr>
        <w:t xml:space="preserve">criterio epidemiologico, ritiene </w:t>
      </w:r>
      <w:r w:rsidR="00D90C45" w:rsidRPr="00CD4CA7">
        <w:rPr>
          <w:rFonts w:asciiTheme="majorHAnsi" w:hAnsiTheme="majorHAnsi" w:cstheme="majorHAnsi"/>
          <w:b/>
          <w:bCs/>
          <w:kern w:val="24"/>
        </w:rPr>
        <w:t>sufficientemente idoneo a causare la patologia</w:t>
      </w:r>
      <w:r w:rsidR="00D90C45" w:rsidRPr="00CD4CA7">
        <w:rPr>
          <w:rFonts w:asciiTheme="majorHAnsi" w:hAnsiTheme="majorHAnsi" w:cstheme="majorHAnsi"/>
          <w:bCs/>
          <w:kern w:val="24"/>
        </w:rPr>
        <w:t>.</w:t>
      </w:r>
    </w:p>
    <w:p w:rsidR="00D90C45" w:rsidRPr="00CD4CA7" w:rsidRDefault="00D90C45" w:rsidP="00876B8E">
      <w:pPr>
        <w:pStyle w:val="NormaleWeb"/>
        <w:spacing w:before="240" w:beforeAutospacing="0" w:after="0" w:afterAutospacing="0"/>
        <w:jc w:val="both"/>
        <w:textAlignment w:val="baseline"/>
        <w:rPr>
          <w:rFonts w:asciiTheme="majorHAnsi" w:hAnsiTheme="majorHAnsi" w:cstheme="majorHAnsi"/>
        </w:rPr>
      </w:pPr>
      <w:r w:rsidRPr="00CD4CA7">
        <w:rPr>
          <w:rFonts w:asciiTheme="majorHAnsi" w:hAnsiTheme="majorHAnsi" w:cstheme="majorHAnsi"/>
          <w:kern w:val="24"/>
        </w:rPr>
        <w:t>Non v’è dubbio che le pa</w:t>
      </w:r>
      <w:r w:rsidR="00527210" w:rsidRPr="00CD4CA7">
        <w:rPr>
          <w:rFonts w:asciiTheme="majorHAnsi" w:hAnsiTheme="majorHAnsi" w:cstheme="majorHAnsi"/>
          <w:kern w:val="24"/>
        </w:rPr>
        <w:t>tologie di cui si sta trattando</w:t>
      </w:r>
      <w:r w:rsidRPr="00CD4CA7">
        <w:rPr>
          <w:rFonts w:asciiTheme="majorHAnsi" w:hAnsiTheme="majorHAnsi" w:cstheme="majorHAnsi"/>
        </w:rPr>
        <w:t xml:space="preserve"> non solo risultano di frequente osservazione nella popolazion</w:t>
      </w:r>
      <w:r w:rsidR="00527210" w:rsidRPr="00CD4CA7">
        <w:rPr>
          <w:rFonts w:asciiTheme="majorHAnsi" w:hAnsiTheme="majorHAnsi" w:cstheme="majorHAnsi"/>
        </w:rPr>
        <w:t>e in generale, ma, come detto,</w:t>
      </w:r>
      <w:r w:rsidRPr="00CD4CA7">
        <w:rPr>
          <w:rFonts w:asciiTheme="majorHAnsi" w:hAnsiTheme="majorHAnsi" w:cstheme="majorHAnsi"/>
        </w:rPr>
        <w:t xml:space="preserve"> riconoscono assai spesso una </w:t>
      </w:r>
      <w:r w:rsidRPr="00CD4CA7">
        <w:rPr>
          <w:rFonts w:asciiTheme="majorHAnsi" w:hAnsiTheme="majorHAnsi" w:cstheme="majorHAnsi"/>
          <w:b/>
        </w:rPr>
        <w:t>genesi multifattoriale</w:t>
      </w:r>
      <w:r w:rsidRPr="00CD4CA7">
        <w:rPr>
          <w:rFonts w:asciiTheme="majorHAnsi" w:hAnsiTheme="majorHAnsi" w:cstheme="majorHAnsi"/>
        </w:rPr>
        <w:t>, il che rende niente affatto agevole identificare, fra i d</w:t>
      </w:r>
      <w:r w:rsidR="00527210" w:rsidRPr="00CD4CA7">
        <w:rPr>
          <w:rFonts w:asciiTheme="majorHAnsi" w:hAnsiTheme="majorHAnsi" w:cstheme="majorHAnsi"/>
        </w:rPr>
        <w:t xml:space="preserve">iversi antecedenti concausali, </w:t>
      </w:r>
      <w:r w:rsidRPr="00CD4CA7">
        <w:rPr>
          <w:rFonts w:asciiTheme="majorHAnsi" w:hAnsiTheme="majorHAnsi" w:cstheme="majorHAnsi"/>
        </w:rPr>
        <w:t xml:space="preserve">il  possibile  ruolo </w:t>
      </w:r>
      <w:r w:rsidR="00527210" w:rsidRPr="00CD4CA7">
        <w:rPr>
          <w:rFonts w:asciiTheme="majorHAnsi" w:hAnsiTheme="majorHAnsi" w:cstheme="majorHAnsi"/>
        </w:rPr>
        <w:t xml:space="preserve">giuocato dal lavoro e stabilire se </w:t>
      </w:r>
      <w:r w:rsidRPr="00CD4CA7">
        <w:rPr>
          <w:rFonts w:asciiTheme="majorHAnsi" w:hAnsiTheme="majorHAnsi" w:cstheme="majorHAnsi"/>
        </w:rPr>
        <w:t xml:space="preserve">a questo possa attribuirsi un </w:t>
      </w:r>
      <w:r w:rsidRPr="00CD4CA7">
        <w:rPr>
          <w:rFonts w:asciiTheme="majorHAnsi" w:hAnsiTheme="majorHAnsi" w:cstheme="majorHAnsi"/>
          <w:b/>
        </w:rPr>
        <w:t>valore di concausa giuridicamente rilevante</w:t>
      </w:r>
      <w:r w:rsidR="00527210" w:rsidRPr="00CD4CA7">
        <w:rPr>
          <w:rFonts w:asciiTheme="majorHAnsi" w:hAnsiTheme="majorHAnsi" w:cstheme="majorHAnsi"/>
          <w:b/>
        </w:rPr>
        <w:t>,</w:t>
      </w:r>
      <w:r w:rsidRPr="00CD4CA7">
        <w:rPr>
          <w:rFonts w:asciiTheme="majorHAnsi" w:hAnsiTheme="majorHAnsi" w:cstheme="majorHAnsi"/>
        </w:rPr>
        <w:t xml:space="preserve"> così da trasformare una malattia comune in una malattia professionale non </w:t>
      </w:r>
      <w:proofErr w:type="spellStart"/>
      <w:r w:rsidRPr="00CD4CA7">
        <w:rPr>
          <w:rFonts w:asciiTheme="majorHAnsi" w:hAnsiTheme="majorHAnsi" w:cstheme="majorHAnsi"/>
        </w:rPr>
        <w:t>tabellata</w:t>
      </w:r>
      <w:proofErr w:type="spellEnd"/>
      <w:r w:rsidRPr="00CD4CA7">
        <w:rPr>
          <w:rFonts w:asciiTheme="majorHAnsi" w:hAnsiTheme="majorHAnsi" w:cstheme="majorHAnsi"/>
        </w:rPr>
        <w:t xml:space="preserve">.   </w:t>
      </w:r>
    </w:p>
    <w:p w:rsidR="00D90C45" w:rsidRPr="00CD4CA7" w:rsidRDefault="00D90C45" w:rsidP="00876B8E">
      <w:pPr>
        <w:pStyle w:val="NormaleWeb"/>
        <w:spacing w:before="240" w:beforeAutospacing="0" w:after="0" w:afterAutospacing="0"/>
        <w:jc w:val="both"/>
        <w:textAlignment w:val="baseline"/>
        <w:rPr>
          <w:rFonts w:asciiTheme="majorHAnsi" w:hAnsiTheme="majorHAnsi" w:cstheme="majorHAnsi"/>
          <w:bCs/>
        </w:rPr>
      </w:pPr>
      <w:r w:rsidRPr="00CD4CA7">
        <w:rPr>
          <w:rFonts w:asciiTheme="majorHAnsi" w:hAnsiTheme="majorHAnsi" w:cstheme="majorHAnsi"/>
          <w:bCs/>
        </w:rPr>
        <w:t>Ma quale valore occorre attribuire al lavoro perché questo</w:t>
      </w:r>
      <w:r w:rsidR="00527210" w:rsidRPr="00CD4CA7">
        <w:rPr>
          <w:rFonts w:asciiTheme="majorHAnsi" w:hAnsiTheme="majorHAnsi" w:cstheme="majorHAnsi"/>
          <w:bCs/>
        </w:rPr>
        <w:t xml:space="preserve"> possa, nell’ambito di tutti i </w:t>
      </w:r>
      <w:r w:rsidRPr="00CD4CA7">
        <w:rPr>
          <w:rFonts w:asciiTheme="majorHAnsi" w:hAnsiTheme="majorHAnsi" w:cstheme="majorHAnsi"/>
          <w:bCs/>
        </w:rPr>
        <w:t>fattori concausali che par</w:t>
      </w:r>
      <w:r w:rsidR="00527210" w:rsidRPr="00CD4CA7">
        <w:rPr>
          <w:rFonts w:asciiTheme="majorHAnsi" w:hAnsiTheme="majorHAnsi" w:cstheme="majorHAnsi"/>
          <w:bCs/>
        </w:rPr>
        <w:t>tecipano insieme, ciascuno con peculiare efficienza,</w:t>
      </w:r>
      <w:r w:rsidRPr="00CD4CA7">
        <w:rPr>
          <w:rFonts w:asciiTheme="majorHAnsi" w:hAnsiTheme="majorHAnsi" w:cstheme="majorHAnsi"/>
          <w:bCs/>
        </w:rPr>
        <w:t xml:space="preserve"> al determinismo della malattia, essere riconosciuto causa? </w:t>
      </w:r>
    </w:p>
    <w:p w:rsidR="00D90C45" w:rsidRPr="00CD4CA7" w:rsidRDefault="00D90C45" w:rsidP="00876B8E">
      <w:pPr>
        <w:tabs>
          <w:tab w:val="left" w:pos="567"/>
        </w:tabs>
        <w:spacing w:before="240"/>
        <w:jc w:val="both"/>
        <w:rPr>
          <w:rFonts w:asciiTheme="majorHAnsi" w:hAnsiTheme="majorHAnsi" w:cstheme="majorHAnsi"/>
          <w:bCs/>
        </w:rPr>
      </w:pPr>
      <w:r w:rsidRPr="00CD4CA7">
        <w:rPr>
          <w:rFonts w:asciiTheme="majorHAnsi" w:hAnsiTheme="majorHAnsi" w:cstheme="majorHAnsi"/>
        </w:rPr>
        <w:t xml:space="preserve">Nel corso di circa un decennio trascorso dall’emanazione della Sentenza 179/88 della Corte Costituzionale, l’INAIL ha progressivamente  abbandonato </w:t>
      </w:r>
      <w:r w:rsidRPr="00CD4CA7">
        <w:rPr>
          <w:rFonts w:asciiTheme="majorHAnsi" w:hAnsiTheme="majorHAnsi" w:cstheme="majorHAnsi"/>
          <w:bCs/>
        </w:rPr>
        <w:t>ogni riferimento alla pesatura dei singoli antecedenti concausalmente responsabili d</w:t>
      </w:r>
      <w:r w:rsidR="00527210" w:rsidRPr="00CD4CA7">
        <w:rPr>
          <w:rFonts w:asciiTheme="majorHAnsi" w:hAnsiTheme="majorHAnsi" w:cstheme="majorHAnsi"/>
          <w:bCs/>
        </w:rPr>
        <w:t xml:space="preserve">ella malattia, ponendo sempre </w:t>
      </w:r>
      <w:r w:rsidRPr="00CD4CA7">
        <w:rPr>
          <w:rFonts w:asciiTheme="majorHAnsi" w:hAnsiTheme="majorHAnsi" w:cstheme="majorHAnsi"/>
          <w:bCs/>
        </w:rPr>
        <w:t xml:space="preserve">maggiore attenzione alla valutazione della esposizione a rischio, indicando via </w:t>
      </w:r>
      <w:proofErr w:type="spellStart"/>
      <w:r w:rsidRPr="00CD4CA7">
        <w:rPr>
          <w:rFonts w:asciiTheme="majorHAnsi" w:hAnsiTheme="majorHAnsi" w:cstheme="majorHAnsi"/>
          <w:bCs/>
        </w:rPr>
        <w:t>via</w:t>
      </w:r>
      <w:proofErr w:type="spellEnd"/>
      <w:r w:rsidRPr="00CD4CA7">
        <w:rPr>
          <w:rFonts w:asciiTheme="majorHAnsi" w:hAnsiTheme="majorHAnsi" w:cstheme="majorHAnsi"/>
          <w:bCs/>
        </w:rPr>
        <w:t xml:space="preserve">  dei limiti</w:t>
      </w:r>
      <w:r w:rsidR="00527210" w:rsidRPr="00CD4CA7">
        <w:rPr>
          <w:rFonts w:asciiTheme="majorHAnsi" w:hAnsiTheme="majorHAnsi" w:cstheme="majorHAnsi"/>
          <w:bCs/>
        </w:rPr>
        <w:t>,</w:t>
      </w:r>
      <w:r w:rsidRPr="00CD4CA7">
        <w:rPr>
          <w:rFonts w:asciiTheme="majorHAnsi" w:hAnsiTheme="majorHAnsi" w:cstheme="majorHAnsi"/>
          <w:bCs/>
        </w:rPr>
        <w:t xml:space="preserve"> superati</w:t>
      </w:r>
      <w:r w:rsidR="00527210" w:rsidRPr="00CD4CA7">
        <w:rPr>
          <w:rFonts w:asciiTheme="majorHAnsi" w:hAnsiTheme="majorHAnsi" w:cstheme="majorHAnsi"/>
          <w:bCs/>
        </w:rPr>
        <w:t xml:space="preserve"> i quali </w:t>
      </w:r>
      <w:r w:rsidRPr="00CD4CA7">
        <w:rPr>
          <w:rFonts w:asciiTheme="majorHAnsi" w:hAnsiTheme="majorHAnsi" w:cstheme="majorHAnsi"/>
          <w:bCs/>
        </w:rPr>
        <w:t xml:space="preserve">era  possibile attribuire la malattia stessa al lavoro a prescindere dall’esistenza di individuali concause extralavorative pure esse in teoria idonee a produrre la malattia (per esempio di pensi all’abitudine al fumo di sigaretta in un paziente affetto da carcinoma polmonare esposto ad amianto). </w:t>
      </w:r>
    </w:p>
    <w:p w:rsidR="00876B8E" w:rsidRDefault="00876B8E">
      <w:pPr>
        <w:rPr>
          <w:rFonts w:asciiTheme="majorHAnsi" w:hAnsiTheme="majorHAnsi" w:cstheme="majorHAnsi"/>
          <w:b/>
          <w:bCs/>
        </w:rPr>
      </w:pPr>
      <w:bookmarkStart w:id="0" w:name="_GoBack"/>
      <w:bookmarkEnd w:id="0"/>
      <w:r>
        <w:rPr>
          <w:rFonts w:asciiTheme="majorHAnsi" w:hAnsiTheme="majorHAnsi" w:cstheme="majorHAnsi"/>
          <w:b/>
          <w:bCs/>
        </w:rPr>
        <w:br w:type="page"/>
      </w:r>
    </w:p>
    <w:p w:rsidR="00876B8E" w:rsidRDefault="00876B8E" w:rsidP="00876B8E">
      <w:pPr>
        <w:autoSpaceDE w:val="0"/>
        <w:autoSpaceDN w:val="0"/>
        <w:adjustRightInd w:val="0"/>
        <w:spacing w:before="240"/>
        <w:jc w:val="both"/>
        <w:rPr>
          <w:rFonts w:asciiTheme="majorHAnsi" w:hAnsiTheme="majorHAnsi" w:cstheme="majorHAnsi"/>
          <w:b/>
          <w:bCs/>
        </w:rPr>
      </w:pPr>
    </w:p>
    <w:p w:rsidR="00876B8E" w:rsidRDefault="00876B8E" w:rsidP="00876B8E">
      <w:pPr>
        <w:autoSpaceDE w:val="0"/>
        <w:autoSpaceDN w:val="0"/>
        <w:adjustRightInd w:val="0"/>
        <w:spacing w:before="240"/>
        <w:jc w:val="both"/>
        <w:rPr>
          <w:rFonts w:asciiTheme="majorHAnsi" w:hAnsiTheme="majorHAnsi" w:cstheme="majorHAnsi"/>
          <w:b/>
          <w:bCs/>
        </w:rPr>
      </w:pPr>
    </w:p>
    <w:p w:rsidR="00D90C45" w:rsidRPr="00CD4CA7" w:rsidRDefault="0045673A" w:rsidP="00876B8E">
      <w:pPr>
        <w:autoSpaceDE w:val="0"/>
        <w:autoSpaceDN w:val="0"/>
        <w:adjustRightInd w:val="0"/>
        <w:spacing w:before="240"/>
        <w:jc w:val="both"/>
        <w:rPr>
          <w:rFonts w:asciiTheme="majorHAnsi" w:hAnsiTheme="majorHAnsi" w:cstheme="majorHAnsi"/>
        </w:rPr>
      </w:pPr>
      <w:r>
        <w:rPr>
          <w:rFonts w:asciiTheme="majorHAnsi" w:hAnsiTheme="majorHAnsi" w:cstheme="majorHAnsi"/>
          <w:b/>
          <w:bCs/>
        </w:rPr>
        <w:t>L</w:t>
      </w:r>
      <w:r w:rsidR="00D90C45" w:rsidRPr="00CD4CA7">
        <w:rPr>
          <w:rFonts w:asciiTheme="majorHAnsi" w:hAnsiTheme="majorHAnsi" w:cstheme="majorHAnsi"/>
          <w:b/>
          <w:bCs/>
        </w:rPr>
        <w:t>’attenzione alla rischiosità della mansione, piuttosto che allo stato anteriore del lavoratore</w:t>
      </w:r>
      <w:r w:rsidR="00527210" w:rsidRPr="00CD4CA7">
        <w:rPr>
          <w:rFonts w:asciiTheme="majorHAnsi" w:hAnsiTheme="majorHAnsi" w:cstheme="majorHAnsi"/>
          <w:bCs/>
        </w:rPr>
        <w:t>, è stata ufficialmente affermata nel</w:t>
      </w:r>
      <w:r w:rsidR="00D90C45" w:rsidRPr="00CD4CA7">
        <w:rPr>
          <w:rFonts w:asciiTheme="majorHAnsi" w:hAnsiTheme="majorHAnsi" w:cstheme="majorHAnsi"/>
          <w:bCs/>
        </w:rPr>
        <w:t xml:space="preserve"> febbraio del  2006. Nella lettera circolare del 16.2.06 (PROT n. 7876/bis), infatti, l’INAIL  ha affermato</w:t>
      </w:r>
      <w:r w:rsidR="00D90C45" w:rsidRPr="00CD4CA7">
        <w:rPr>
          <w:rFonts w:asciiTheme="majorHAnsi" w:hAnsiTheme="majorHAnsi" w:cstheme="majorHAnsi"/>
          <w:iCs/>
        </w:rPr>
        <w:t xml:space="preserve"> che una volta  “</w:t>
      </w:r>
      <w:r w:rsidR="00D90C45" w:rsidRPr="00CD4CA7">
        <w:rPr>
          <w:rFonts w:asciiTheme="majorHAnsi" w:hAnsiTheme="majorHAnsi" w:cstheme="majorHAnsi"/>
          <w:b/>
          <w:i/>
        </w:rPr>
        <w:t>accertata l’esistenza di una concausa lavorativa nell’eziologia di una malattia, l’</w:t>
      </w:r>
      <w:proofErr w:type="spellStart"/>
      <w:r w:rsidR="00D90C45" w:rsidRPr="00CD4CA7">
        <w:rPr>
          <w:rFonts w:asciiTheme="majorHAnsi" w:hAnsiTheme="majorHAnsi" w:cstheme="majorHAnsi"/>
          <w:b/>
          <w:i/>
        </w:rPr>
        <w:t>indennizzabilità</w:t>
      </w:r>
      <w:proofErr w:type="spellEnd"/>
      <w:r w:rsidR="00D90C45" w:rsidRPr="00CD4CA7">
        <w:rPr>
          <w:rFonts w:asciiTheme="majorHAnsi" w:hAnsiTheme="majorHAnsi" w:cstheme="majorHAnsi"/>
          <w:b/>
          <w:i/>
        </w:rPr>
        <w:t xml:space="preserve"> della stessa non potrà essere negata sulla base di una valutazione di prevalenza qualitativa o quantitativa delle concause extralavorative nel determinismo della patologia</w:t>
      </w:r>
      <w:r w:rsidR="00D90C45" w:rsidRPr="00CD4CA7">
        <w:rPr>
          <w:rFonts w:asciiTheme="majorHAnsi" w:hAnsiTheme="majorHAnsi" w:cstheme="majorHAnsi"/>
          <w:i/>
        </w:rPr>
        <w:t xml:space="preserve">.” </w:t>
      </w:r>
      <w:r w:rsidR="00D90C45" w:rsidRPr="00CD4CA7">
        <w:rPr>
          <w:rFonts w:asciiTheme="majorHAnsi" w:hAnsiTheme="majorHAnsi" w:cstheme="majorHAnsi"/>
        </w:rPr>
        <w:t>Tale principio è stato ampiamente confermato dalla già citata Circolare</w:t>
      </w:r>
      <w:r w:rsidR="00527210" w:rsidRPr="00CD4CA7">
        <w:rPr>
          <w:rFonts w:asciiTheme="majorHAnsi" w:hAnsiTheme="majorHAnsi" w:cstheme="majorHAnsi"/>
        </w:rPr>
        <w:t xml:space="preserve"> INAIL</w:t>
      </w:r>
      <w:r w:rsidR="00D90C45" w:rsidRPr="00CD4CA7">
        <w:rPr>
          <w:rFonts w:asciiTheme="majorHAnsi" w:hAnsiTheme="majorHAnsi" w:cstheme="majorHAnsi"/>
        </w:rPr>
        <w:t xml:space="preserve"> n. 47 del 2008. </w:t>
      </w:r>
    </w:p>
    <w:p w:rsidR="00D90C45" w:rsidRPr="00CD4CA7" w:rsidRDefault="00D90C45" w:rsidP="00876B8E">
      <w:pPr>
        <w:tabs>
          <w:tab w:val="left" w:pos="567"/>
        </w:tabs>
        <w:spacing w:before="240"/>
        <w:jc w:val="both"/>
        <w:rPr>
          <w:rFonts w:asciiTheme="majorHAnsi" w:hAnsiTheme="majorHAnsi" w:cstheme="majorHAnsi"/>
          <w:i/>
        </w:rPr>
      </w:pPr>
      <w:r w:rsidRPr="00CD4CA7">
        <w:rPr>
          <w:rFonts w:asciiTheme="majorHAnsi" w:hAnsiTheme="majorHAnsi" w:cstheme="majorHAnsi"/>
          <w:b/>
        </w:rPr>
        <w:t>In presenza di accertato fattore nocivo professionale, il ricorrere di  fattori</w:t>
      </w:r>
      <w:r w:rsidR="00527210" w:rsidRPr="00CD4CA7">
        <w:rPr>
          <w:rFonts w:asciiTheme="majorHAnsi" w:hAnsiTheme="majorHAnsi" w:cstheme="majorHAnsi"/>
          <w:b/>
        </w:rPr>
        <w:t xml:space="preserve"> concausali extraprofessionali </w:t>
      </w:r>
      <w:r w:rsidRPr="00CD4CA7">
        <w:rPr>
          <w:rFonts w:asciiTheme="majorHAnsi" w:hAnsiTheme="majorHAnsi" w:cstheme="majorHAnsi"/>
          <w:b/>
        </w:rPr>
        <w:t>determinerà, du</w:t>
      </w:r>
      <w:r w:rsidR="00527210" w:rsidRPr="00CD4CA7">
        <w:rPr>
          <w:rFonts w:asciiTheme="majorHAnsi" w:hAnsiTheme="majorHAnsi" w:cstheme="majorHAnsi"/>
          <w:b/>
        </w:rPr>
        <w:t>nque, l’esclusione dalla tutela</w:t>
      </w:r>
      <w:r w:rsidRPr="00CD4CA7">
        <w:rPr>
          <w:rFonts w:asciiTheme="majorHAnsi" w:hAnsiTheme="majorHAnsi" w:cstheme="majorHAnsi"/>
          <w:b/>
        </w:rPr>
        <w:t xml:space="preserve"> solo nel caso in cui uno di essi sia </w:t>
      </w:r>
      <w:r w:rsidRPr="00CD4CA7">
        <w:rPr>
          <w:rFonts w:asciiTheme="majorHAnsi" w:hAnsiTheme="majorHAnsi" w:cstheme="majorHAnsi"/>
          <w:b/>
          <w:i/>
        </w:rPr>
        <w:t xml:space="preserve"> </w:t>
      </w:r>
      <w:r w:rsidRPr="00CD4CA7">
        <w:rPr>
          <w:rFonts w:asciiTheme="majorHAnsi" w:hAnsiTheme="majorHAnsi" w:cstheme="majorHAnsi"/>
          <w:b/>
        </w:rPr>
        <w:t>da sé solo sufficiente a produrre la malattia</w:t>
      </w:r>
      <w:r w:rsidRPr="00CD4CA7">
        <w:rPr>
          <w:rFonts w:asciiTheme="majorHAnsi" w:hAnsiTheme="majorHAnsi" w:cstheme="majorHAnsi"/>
        </w:rPr>
        <w:t>.</w:t>
      </w:r>
      <w:r w:rsidRPr="00CD4CA7">
        <w:rPr>
          <w:rFonts w:asciiTheme="majorHAnsi" w:hAnsiTheme="majorHAnsi" w:cstheme="majorHAnsi"/>
          <w:i/>
        </w:rPr>
        <w:t xml:space="preserve"> </w:t>
      </w:r>
    </w:p>
    <w:p w:rsidR="00D90C45" w:rsidRPr="00CD4CA7" w:rsidRDefault="00D90C45" w:rsidP="00CC0D7B">
      <w:pPr>
        <w:pStyle w:val="Elencoacolori-Colore11"/>
        <w:numPr>
          <w:ilvl w:val="0"/>
          <w:numId w:val="41"/>
        </w:numPr>
        <w:spacing w:before="360"/>
        <w:ind w:left="357" w:hanging="357"/>
        <w:jc w:val="both"/>
        <w:rPr>
          <w:rFonts w:asciiTheme="majorHAnsi" w:hAnsiTheme="majorHAnsi" w:cstheme="majorHAnsi"/>
          <w:b/>
          <w:lang w:val="en-US"/>
        </w:rPr>
      </w:pPr>
      <w:r w:rsidRPr="00CD4CA7">
        <w:rPr>
          <w:rFonts w:asciiTheme="majorHAnsi" w:hAnsiTheme="majorHAnsi" w:cstheme="majorHAnsi"/>
          <w:b/>
          <w:lang w:val="en-US"/>
        </w:rPr>
        <w:t>LINK UTILI</w:t>
      </w:r>
    </w:p>
    <w:p w:rsidR="00706A03" w:rsidRPr="009C5510" w:rsidRDefault="00BE54BF" w:rsidP="00B60234">
      <w:pPr>
        <w:pStyle w:val="Elencoacolori-Colore11"/>
        <w:spacing w:line="276" w:lineRule="auto"/>
        <w:ind w:left="0"/>
        <w:jc w:val="both"/>
        <w:rPr>
          <w:rFonts w:asciiTheme="majorHAnsi" w:hAnsiTheme="majorHAnsi" w:cstheme="majorHAnsi"/>
          <w:lang w:val="en-US"/>
        </w:rPr>
      </w:pPr>
      <w:hyperlink r:id="rId14" w:tgtFrame="_blank" w:history="1">
        <w:r w:rsidR="00706A03" w:rsidRPr="009C5510">
          <w:rPr>
            <w:rStyle w:val="Collegamentoipertestuale"/>
            <w:rFonts w:asciiTheme="majorHAnsi" w:hAnsiTheme="majorHAnsi" w:cstheme="majorHAnsi"/>
            <w:color w:val="auto"/>
            <w:u w:val="none"/>
            <w:lang w:val="en-US"/>
          </w:rPr>
          <w:t>http://www.policlinico.mi.it/Ergonomia</w:t>
        </w:r>
      </w:hyperlink>
    </w:p>
    <w:p w:rsidR="00706A03" w:rsidRPr="009C5510" w:rsidRDefault="00706A03" w:rsidP="00B60234">
      <w:pPr>
        <w:pStyle w:val="Elencoacolori-Colore11"/>
        <w:spacing w:line="276" w:lineRule="auto"/>
        <w:ind w:left="0"/>
        <w:jc w:val="both"/>
        <w:rPr>
          <w:rFonts w:asciiTheme="majorHAnsi" w:hAnsiTheme="majorHAnsi" w:cstheme="majorHAnsi"/>
          <w:lang w:val="en-US"/>
        </w:rPr>
      </w:pPr>
      <w:r w:rsidRPr="009C5510">
        <w:rPr>
          <w:rFonts w:asciiTheme="majorHAnsi" w:hAnsiTheme="majorHAnsi" w:cstheme="majorHAnsi"/>
          <w:lang w:val="en-US"/>
        </w:rPr>
        <w:t>http://www.epmresearch.org/</w:t>
      </w:r>
    </w:p>
    <w:p w:rsidR="00706A03" w:rsidRPr="009C5510" w:rsidRDefault="00BE54BF" w:rsidP="00B60234">
      <w:pPr>
        <w:spacing w:line="276" w:lineRule="auto"/>
        <w:jc w:val="both"/>
        <w:rPr>
          <w:rFonts w:asciiTheme="majorHAnsi" w:hAnsiTheme="majorHAnsi" w:cstheme="majorHAnsi"/>
          <w:lang w:val="en-US"/>
        </w:rPr>
      </w:pPr>
      <w:hyperlink r:id="rId15" w:anchor="ergo" w:history="1">
        <w:r w:rsidR="00706A03" w:rsidRPr="009C5510">
          <w:rPr>
            <w:rStyle w:val="Collegamentoipertestuale"/>
            <w:rFonts w:asciiTheme="majorHAnsi" w:hAnsiTheme="majorHAnsi" w:cstheme="majorHAnsi"/>
            <w:color w:val="auto"/>
            <w:u w:val="none"/>
            <w:lang w:val="en-US"/>
          </w:rPr>
          <w:t>http://www.humanics-es.com/ergonomics.htm#ergo</w:t>
        </w:r>
      </w:hyperlink>
    </w:p>
    <w:p w:rsidR="00D90C45" w:rsidRPr="00616390" w:rsidRDefault="00BE54BF" w:rsidP="004877E0">
      <w:pPr>
        <w:spacing w:line="276" w:lineRule="auto"/>
        <w:jc w:val="both"/>
        <w:rPr>
          <w:rFonts w:asciiTheme="majorHAnsi" w:hAnsiTheme="majorHAnsi" w:cstheme="majorHAnsi"/>
          <w:b/>
          <w:lang w:val="en-US"/>
        </w:rPr>
      </w:pPr>
      <w:hyperlink r:id="rId16" w:history="1">
        <w:r w:rsidR="00616390" w:rsidRPr="009C5510">
          <w:rPr>
            <w:rStyle w:val="Collegamentoipertestuale"/>
            <w:rFonts w:asciiTheme="majorHAnsi" w:hAnsiTheme="majorHAnsi" w:cstheme="majorHAnsi"/>
            <w:color w:val="auto"/>
            <w:u w:val="none"/>
            <w:lang w:val="en-US"/>
          </w:rPr>
          <w:t>http://www.ergo.human.cornell.edu/</w:t>
        </w:r>
      </w:hyperlink>
    </w:p>
    <w:p w:rsidR="00616390" w:rsidRDefault="00616390" w:rsidP="004877E0">
      <w:pPr>
        <w:spacing w:line="276" w:lineRule="auto"/>
        <w:jc w:val="both"/>
        <w:rPr>
          <w:rFonts w:asciiTheme="majorHAnsi" w:hAnsiTheme="majorHAnsi" w:cstheme="majorHAnsi"/>
          <w:b/>
          <w:lang w:val="en-US"/>
        </w:rPr>
      </w:pPr>
    </w:p>
    <w:sectPr w:rsidR="00616390" w:rsidSect="006107DD">
      <w:footerReference w:type="even" r:id="rId17"/>
      <w:footerReference w:type="default" r:id="rId18"/>
      <w:pgSz w:w="11906" w:h="16838"/>
      <w:pgMar w:top="709" w:right="127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C89" w:rsidRDefault="00FA0C89" w:rsidP="00442284">
      <w:r>
        <w:separator/>
      </w:r>
    </w:p>
  </w:endnote>
  <w:endnote w:type="continuationSeparator" w:id="0">
    <w:p w:rsidR="00FA0C89" w:rsidRDefault="00FA0C89" w:rsidP="0044228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Times New Roman"/>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425" w:rsidRDefault="00BE54BF" w:rsidP="00CD0250">
    <w:pPr>
      <w:pStyle w:val="Pidipagina"/>
      <w:framePr w:wrap="around" w:vAnchor="text" w:hAnchor="margin" w:xAlign="center" w:y="1"/>
      <w:rPr>
        <w:rStyle w:val="Numeropagina"/>
      </w:rPr>
    </w:pPr>
    <w:r>
      <w:rPr>
        <w:rStyle w:val="Numeropagina"/>
      </w:rPr>
      <w:fldChar w:fldCharType="begin"/>
    </w:r>
    <w:r w:rsidR="00667425">
      <w:rPr>
        <w:rStyle w:val="Numeropagina"/>
      </w:rPr>
      <w:instrText xml:space="preserve">PAGE  </w:instrText>
    </w:r>
    <w:r>
      <w:rPr>
        <w:rStyle w:val="Numeropagina"/>
      </w:rPr>
      <w:fldChar w:fldCharType="end"/>
    </w:r>
  </w:p>
  <w:p w:rsidR="00667425" w:rsidRDefault="0066742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425" w:rsidRPr="00B40162" w:rsidRDefault="00667425" w:rsidP="00B40162">
    <w:pPr>
      <w:pStyle w:val="Pidipagina"/>
      <w:pBdr>
        <w:top w:val="single" w:sz="4" w:space="1" w:color="auto"/>
      </w:pBdr>
      <w:rPr>
        <w:sz w:val="18"/>
        <w:szCs w:val="18"/>
      </w:rPr>
    </w:pPr>
    <w:r w:rsidRPr="00B40162">
      <w:rPr>
        <w:sz w:val="18"/>
        <w:szCs w:val="18"/>
      </w:rPr>
      <w:t xml:space="preserve">Il sovraccarico biomeccanico degli arti superiori: un rischio sottovalutato  </w:t>
    </w:r>
    <w:r w:rsidRPr="00B40162">
      <w:rPr>
        <w:sz w:val="18"/>
        <w:szCs w:val="18"/>
      </w:rPr>
      <w:tab/>
      <w:t xml:space="preserve">Pagina </w:t>
    </w:r>
    <w:r w:rsidR="00BE54BF" w:rsidRPr="00B40162">
      <w:rPr>
        <w:sz w:val="18"/>
        <w:szCs w:val="18"/>
      </w:rPr>
      <w:fldChar w:fldCharType="begin"/>
    </w:r>
    <w:r w:rsidRPr="00B40162">
      <w:rPr>
        <w:sz w:val="18"/>
        <w:szCs w:val="18"/>
      </w:rPr>
      <w:instrText xml:space="preserve"> PAGE   \* MERGEFORMAT </w:instrText>
    </w:r>
    <w:r w:rsidR="00BE54BF" w:rsidRPr="00B40162">
      <w:rPr>
        <w:sz w:val="18"/>
        <w:szCs w:val="18"/>
      </w:rPr>
      <w:fldChar w:fldCharType="separate"/>
    </w:r>
    <w:r w:rsidR="00876B8E">
      <w:rPr>
        <w:noProof/>
        <w:sz w:val="18"/>
        <w:szCs w:val="18"/>
      </w:rPr>
      <w:t>25</w:t>
    </w:r>
    <w:r w:rsidR="00BE54BF" w:rsidRPr="00B40162">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C89" w:rsidRDefault="00FA0C89" w:rsidP="00442284">
      <w:r>
        <w:separator/>
      </w:r>
    </w:p>
  </w:footnote>
  <w:footnote w:type="continuationSeparator" w:id="0">
    <w:p w:rsidR="00FA0C89" w:rsidRDefault="00FA0C89" w:rsidP="004422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6DCF"/>
    <w:multiLevelType w:val="hybridMultilevel"/>
    <w:tmpl w:val="E33633CC"/>
    <w:lvl w:ilvl="0" w:tplc="0410000D">
      <w:start w:val="1"/>
      <w:numFmt w:val="bullet"/>
      <w:lvlText w:val=""/>
      <w:lvlJc w:val="left"/>
      <w:pPr>
        <w:ind w:left="720" w:hanging="360"/>
      </w:pPr>
      <w:rPr>
        <w:rFonts w:ascii="Wingdings" w:hAnsi="Wingdings" w:hint="default"/>
      </w:rPr>
    </w:lvl>
    <w:lvl w:ilvl="1" w:tplc="992EF19A">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937546"/>
    <w:multiLevelType w:val="hybridMultilevel"/>
    <w:tmpl w:val="7BDE82A8"/>
    <w:lvl w:ilvl="0" w:tplc="992EF19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79E5E81"/>
    <w:multiLevelType w:val="hybridMultilevel"/>
    <w:tmpl w:val="A8845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95B2813"/>
    <w:multiLevelType w:val="hybridMultilevel"/>
    <w:tmpl w:val="1E5C21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F196ECD"/>
    <w:multiLevelType w:val="hybridMultilevel"/>
    <w:tmpl w:val="0538A070"/>
    <w:lvl w:ilvl="0" w:tplc="CBE46CF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F5E3C8F"/>
    <w:multiLevelType w:val="hybridMultilevel"/>
    <w:tmpl w:val="E28830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F612300"/>
    <w:multiLevelType w:val="hybridMultilevel"/>
    <w:tmpl w:val="E37C9A9A"/>
    <w:lvl w:ilvl="0" w:tplc="0410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30974AD"/>
    <w:multiLevelType w:val="hybridMultilevel"/>
    <w:tmpl w:val="D374A0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5EA6996"/>
    <w:multiLevelType w:val="hybridMultilevel"/>
    <w:tmpl w:val="D8F8587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70E2821"/>
    <w:multiLevelType w:val="hybridMultilevel"/>
    <w:tmpl w:val="C832AFF0"/>
    <w:lvl w:ilvl="0" w:tplc="04100017">
      <w:start w:val="1"/>
      <w:numFmt w:val="lowerLetter"/>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0">
    <w:nsid w:val="17B77974"/>
    <w:multiLevelType w:val="hybridMultilevel"/>
    <w:tmpl w:val="5208636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1">
    <w:nsid w:val="18BC107D"/>
    <w:multiLevelType w:val="hybridMultilevel"/>
    <w:tmpl w:val="6D3C33F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9516E2D"/>
    <w:multiLevelType w:val="hybridMultilevel"/>
    <w:tmpl w:val="5E320A90"/>
    <w:lvl w:ilvl="0" w:tplc="0410000F">
      <w:start w:val="3"/>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98C442F"/>
    <w:multiLevelType w:val="hybridMultilevel"/>
    <w:tmpl w:val="5964DFD4"/>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01A45DA"/>
    <w:multiLevelType w:val="hybridMultilevel"/>
    <w:tmpl w:val="DD9C3E7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nsid w:val="22E0216C"/>
    <w:multiLevelType w:val="hybridMultilevel"/>
    <w:tmpl w:val="447E0A92"/>
    <w:lvl w:ilvl="0" w:tplc="EBC4487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nsid w:val="28563117"/>
    <w:multiLevelType w:val="hybridMultilevel"/>
    <w:tmpl w:val="176614E0"/>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7">
    <w:nsid w:val="28964B21"/>
    <w:multiLevelType w:val="hybridMultilevel"/>
    <w:tmpl w:val="0B90E81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nsid w:val="2EE70064"/>
    <w:multiLevelType w:val="hybridMultilevel"/>
    <w:tmpl w:val="5538DFD2"/>
    <w:lvl w:ilvl="0" w:tplc="CBE46CF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FA86F78"/>
    <w:multiLevelType w:val="hybridMultilevel"/>
    <w:tmpl w:val="32CE64E0"/>
    <w:lvl w:ilvl="0" w:tplc="5E32425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31B242AC"/>
    <w:multiLevelType w:val="hybridMultilevel"/>
    <w:tmpl w:val="EC4CB1EC"/>
    <w:lvl w:ilvl="0" w:tplc="9DAEB7F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2300FBE"/>
    <w:multiLevelType w:val="hybridMultilevel"/>
    <w:tmpl w:val="5950DD7C"/>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5C62264"/>
    <w:multiLevelType w:val="hybridMultilevel"/>
    <w:tmpl w:val="0E0C26A2"/>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3">
    <w:nsid w:val="365C2470"/>
    <w:multiLevelType w:val="hybridMultilevel"/>
    <w:tmpl w:val="0C30E51C"/>
    <w:lvl w:ilvl="0" w:tplc="CBE46CF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6A63AC6"/>
    <w:multiLevelType w:val="hybridMultilevel"/>
    <w:tmpl w:val="201404FE"/>
    <w:lvl w:ilvl="0" w:tplc="0410000D">
      <w:start w:val="1"/>
      <w:numFmt w:val="bullet"/>
      <w:lvlText w:val=""/>
      <w:lvlJc w:val="left"/>
      <w:pPr>
        <w:ind w:left="720" w:hanging="360"/>
      </w:pPr>
      <w:rPr>
        <w:rFonts w:ascii="Wingdings" w:hAnsi="Wingdings" w:hint="default"/>
      </w:rPr>
    </w:lvl>
    <w:lvl w:ilvl="1" w:tplc="992EF19A">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7FA1E03"/>
    <w:multiLevelType w:val="hybridMultilevel"/>
    <w:tmpl w:val="E80CBC38"/>
    <w:lvl w:ilvl="0" w:tplc="51626EA8">
      <w:start w:val="1"/>
      <w:numFmt w:val="decimal"/>
      <w:lvlText w:val="%1."/>
      <w:lvlJc w:val="left"/>
      <w:pPr>
        <w:ind w:left="720" w:hanging="360"/>
      </w:pPr>
      <w:rPr>
        <w:sz w:val="24"/>
        <w:szCs w:val="24"/>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nsid w:val="3C1D591D"/>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EC24CAA"/>
    <w:multiLevelType w:val="hybridMultilevel"/>
    <w:tmpl w:val="BEDC8D82"/>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nsid w:val="473A3DAB"/>
    <w:multiLevelType w:val="hybridMultilevel"/>
    <w:tmpl w:val="00FC30A4"/>
    <w:lvl w:ilvl="0" w:tplc="CBE46CF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E1E266E"/>
    <w:multiLevelType w:val="hybridMultilevel"/>
    <w:tmpl w:val="026E7BC8"/>
    <w:lvl w:ilvl="0" w:tplc="A418A5F4">
      <w:start w:val="1"/>
      <w:numFmt w:val="lowerLetter"/>
      <w:lvlText w:val="%1)"/>
      <w:lvlJc w:val="left"/>
      <w:pPr>
        <w:ind w:left="432" w:hanging="360"/>
      </w:pPr>
      <w:rPr>
        <w:rFonts w:hint="default"/>
      </w:rPr>
    </w:lvl>
    <w:lvl w:ilvl="1" w:tplc="04100019" w:tentative="1">
      <w:start w:val="1"/>
      <w:numFmt w:val="lowerLetter"/>
      <w:lvlText w:val="%2."/>
      <w:lvlJc w:val="left"/>
      <w:pPr>
        <w:ind w:left="1152" w:hanging="360"/>
      </w:pPr>
    </w:lvl>
    <w:lvl w:ilvl="2" w:tplc="0410001B" w:tentative="1">
      <w:start w:val="1"/>
      <w:numFmt w:val="lowerRoman"/>
      <w:lvlText w:val="%3."/>
      <w:lvlJc w:val="right"/>
      <w:pPr>
        <w:ind w:left="1872" w:hanging="180"/>
      </w:pPr>
    </w:lvl>
    <w:lvl w:ilvl="3" w:tplc="0410000F" w:tentative="1">
      <w:start w:val="1"/>
      <w:numFmt w:val="decimal"/>
      <w:lvlText w:val="%4."/>
      <w:lvlJc w:val="left"/>
      <w:pPr>
        <w:ind w:left="2592" w:hanging="360"/>
      </w:pPr>
    </w:lvl>
    <w:lvl w:ilvl="4" w:tplc="04100019" w:tentative="1">
      <w:start w:val="1"/>
      <w:numFmt w:val="lowerLetter"/>
      <w:lvlText w:val="%5."/>
      <w:lvlJc w:val="left"/>
      <w:pPr>
        <w:ind w:left="3312" w:hanging="360"/>
      </w:pPr>
    </w:lvl>
    <w:lvl w:ilvl="5" w:tplc="0410001B" w:tentative="1">
      <w:start w:val="1"/>
      <w:numFmt w:val="lowerRoman"/>
      <w:lvlText w:val="%6."/>
      <w:lvlJc w:val="right"/>
      <w:pPr>
        <w:ind w:left="4032" w:hanging="180"/>
      </w:pPr>
    </w:lvl>
    <w:lvl w:ilvl="6" w:tplc="0410000F" w:tentative="1">
      <w:start w:val="1"/>
      <w:numFmt w:val="decimal"/>
      <w:lvlText w:val="%7."/>
      <w:lvlJc w:val="left"/>
      <w:pPr>
        <w:ind w:left="4752" w:hanging="360"/>
      </w:pPr>
    </w:lvl>
    <w:lvl w:ilvl="7" w:tplc="04100019" w:tentative="1">
      <w:start w:val="1"/>
      <w:numFmt w:val="lowerLetter"/>
      <w:lvlText w:val="%8."/>
      <w:lvlJc w:val="left"/>
      <w:pPr>
        <w:ind w:left="5472" w:hanging="360"/>
      </w:pPr>
    </w:lvl>
    <w:lvl w:ilvl="8" w:tplc="0410001B" w:tentative="1">
      <w:start w:val="1"/>
      <w:numFmt w:val="lowerRoman"/>
      <w:lvlText w:val="%9."/>
      <w:lvlJc w:val="right"/>
      <w:pPr>
        <w:ind w:left="6192" w:hanging="180"/>
      </w:pPr>
    </w:lvl>
  </w:abstractNum>
  <w:abstractNum w:abstractNumId="30">
    <w:nsid w:val="50E92FDE"/>
    <w:multiLevelType w:val="hybridMultilevel"/>
    <w:tmpl w:val="153C07C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57371E40"/>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5152C5C"/>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73D6281"/>
    <w:multiLevelType w:val="hybridMultilevel"/>
    <w:tmpl w:val="7A1E2CD8"/>
    <w:lvl w:ilvl="0" w:tplc="992EF19A">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4">
    <w:nsid w:val="69C32AC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9C91F45"/>
    <w:multiLevelType w:val="hybridMultilevel"/>
    <w:tmpl w:val="833E697E"/>
    <w:lvl w:ilvl="0" w:tplc="CBE46CF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A6B6533"/>
    <w:multiLevelType w:val="hybridMultilevel"/>
    <w:tmpl w:val="1EB8EE9A"/>
    <w:lvl w:ilvl="0" w:tplc="5E32425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nsid w:val="6C2B0C53"/>
    <w:multiLevelType w:val="hybridMultilevel"/>
    <w:tmpl w:val="F0BC1E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EB853A0"/>
    <w:multiLevelType w:val="multilevel"/>
    <w:tmpl w:val="DDE41E58"/>
    <w:lvl w:ilvl="0">
      <w:start w:val="1"/>
      <w:numFmt w:val="bullet"/>
      <w:lvlText w:val=""/>
      <w:lvlJc w:val="left"/>
      <w:pPr>
        <w:tabs>
          <w:tab w:val="num" w:pos="644"/>
        </w:tabs>
        <w:ind w:left="644" w:hanging="360"/>
      </w:pPr>
      <w:rPr>
        <w:rFonts w:ascii="Symbol" w:hAnsi="Symbol"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39">
    <w:nsid w:val="722827A5"/>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031D04"/>
    <w:multiLevelType w:val="hybridMultilevel"/>
    <w:tmpl w:val="4B486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51D3CB8"/>
    <w:multiLevelType w:val="hybridMultilevel"/>
    <w:tmpl w:val="4DFAF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8726CD5"/>
    <w:multiLevelType w:val="hybridMultilevel"/>
    <w:tmpl w:val="0066BDE0"/>
    <w:lvl w:ilvl="0" w:tplc="0410000D">
      <w:start w:val="1"/>
      <w:numFmt w:val="bullet"/>
      <w:lvlText w:val=""/>
      <w:lvlJc w:val="left"/>
      <w:pPr>
        <w:ind w:left="720" w:hanging="360"/>
      </w:pPr>
      <w:rPr>
        <w:rFonts w:ascii="Wingdings" w:hAnsi="Wingdings" w:hint="default"/>
      </w:rPr>
    </w:lvl>
    <w:lvl w:ilvl="1" w:tplc="992EF19A">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C5F1AC9"/>
    <w:multiLevelType w:val="hybridMultilevel"/>
    <w:tmpl w:val="53AC6684"/>
    <w:lvl w:ilvl="0" w:tplc="992EF19A">
      <w:start w:val="1"/>
      <w:numFmt w:val="bullet"/>
      <w:lvlText w:val=""/>
      <w:lvlJc w:val="left"/>
      <w:pPr>
        <w:ind w:left="502" w:hanging="360"/>
      </w:pPr>
      <w:rPr>
        <w:rFonts w:ascii="Symbol" w:hAnsi="Symbol" w:hint="default"/>
      </w:rPr>
    </w:lvl>
    <w:lvl w:ilvl="1" w:tplc="205CE570">
      <w:numFmt w:val="bullet"/>
      <w:lvlText w:val="-"/>
      <w:lvlJc w:val="left"/>
      <w:pPr>
        <w:ind w:left="1222" w:hanging="360"/>
      </w:pPr>
      <w:rPr>
        <w:rFonts w:ascii="Calibri" w:eastAsia="Times New Roman" w:hAnsi="Calibri" w:cstheme="majorHAnsi"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44">
    <w:nsid w:val="7D336C5A"/>
    <w:multiLevelType w:val="hybridMultilevel"/>
    <w:tmpl w:val="1CE85C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EE870AD"/>
    <w:multiLevelType w:val="hybridMultilevel"/>
    <w:tmpl w:val="D660B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FC32B54"/>
    <w:multiLevelType w:val="hybridMultilevel"/>
    <w:tmpl w:val="AC2E0E8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38"/>
  </w:num>
  <w:num w:numId="3">
    <w:abstractNumId w:val="40"/>
  </w:num>
  <w:num w:numId="4">
    <w:abstractNumId w:val="27"/>
  </w:num>
  <w:num w:numId="5">
    <w:abstractNumId w:val="6"/>
  </w:num>
  <w:num w:numId="6">
    <w:abstractNumId w:val="30"/>
  </w:num>
  <w:num w:numId="7">
    <w:abstractNumId w:val="36"/>
  </w:num>
  <w:num w:numId="8">
    <w:abstractNumId w:val="19"/>
  </w:num>
  <w:num w:numId="9">
    <w:abstractNumId w:val="29"/>
  </w:num>
  <w:num w:numId="10">
    <w:abstractNumId w:val="12"/>
  </w:num>
  <w:num w:numId="11">
    <w:abstractNumId w:val="41"/>
  </w:num>
  <w:num w:numId="12">
    <w:abstractNumId w:val="37"/>
  </w:num>
  <w:num w:numId="13">
    <w:abstractNumId w:val="45"/>
  </w:num>
  <w:num w:numId="14">
    <w:abstractNumId w:val="16"/>
  </w:num>
  <w:num w:numId="15">
    <w:abstractNumId w:val="10"/>
  </w:num>
  <w:num w:numId="16">
    <w:abstractNumId w:val="3"/>
  </w:num>
  <w:num w:numId="17">
    <w:abstractNumId w:val="13"/>
  </w:num>
  <w:num w:numId="18">
    <w:abstractNumId w:val="21"/>
  </w:num>
  <w:num w:numId="19">
    <w:abstractNumId w:val="14"/>
  </w:num>
  <w:num w:numId="20">
    <w:abstractNumId w:val="17"/>
  </w:num>
  <w:num w:numId="21">
    <w:abstractNumId w:val="11"/>
  </w:num>
  <w:num w:numId="22">
    <w:abstractNumId w:val="5"/>
  </w:num>
  <w:num w:numId="23">
    <w:abstractNumId w:val="4"/>
  </w:num>
  <w:num w:numId="24">
    <w:abstractNumId w:val="35"/>
  </w:num>
  <w:num w:numId="25">
    <w:abstractNumId w:val="23"/>
  </w:num>
  <w:num w:numId="26">
    <w:abstractNumId w:val="28"/>
  </w:num>
  <w:num w:numId="27">
    <w:abstractNumId w:val="18"/>
  </w:num>
  <w:num w:numId="28">
    <w:abstractNumId w:val="32"/>
  </w:num>
  <w:num w:numId="29">
    <w:abstractNumId w:val="15"/>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46"/>
  </w:num>
  <w:num w:numId="33">
    <w:abstractNumId w:val="26"/>
  </w:num>
  <w:num w:numId="34">
    <w:abstractNumId w:val="42"/>
  </w:num>
  <w:num w:numId="35">
    <w:abstractNumId w:val="0"/>
  </w:num>
  <w:num w:numId="36">
    <w:abstractNumId w:val="24"/>
  </w:num>
  <w:num w:numId="37">
    <w:abstractNumId w:val="7"/>
  </w:num>
  <w:num w:numId="38">
    <w:abstractNumId w:val="31"/>
  </w:num>
  <w:num w:numId="39">
    <w:abstractNumId w:val="8"/>
  </w:num>
  <w:num w:numId="40">
    <w:abstractNumId w:val="20"/>
  </w:num>
  <w:num w:numId="41">
    <w:abstractNumId w:val="39"/>
  </w:num>
  <w:num w:numId="42">
    <w:abstractNumId w:val="34"/>
  </w:num>
  <w:num w:numId="43">
    <w:abstractNumId w:val="22"/>
  </w:num>
  <w:num w:numId="44">
    <w:abstractNumId w:val="2"/>
  </w:num>
  <w:num w:numId="45">
    <w:abstractNumId w:val="33"/>
  </w:num>
  <w:num w:numId="46">
    <w:abstractNumId w:val="43"/>
  </w:num>
  <w:num w:numId="47">
    <w:abstractNumId w:val="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defaultTabStop w:val="708"/>
  <w:hyphenationZone w:val="283"/>
  <w:drawingGridHorizontalSpacing w:val="120"/>
  <w:displayHorizontalDrawingGridEvery w:val="2"/>
  <w:characterSpacingControl w:val="doNotCompress"/>
  <w:hdrShapeDefaults>
    <o:shapedefaults v:ext="edit" spidmax="35842"/>
  </w:hdrShapeDefaults>
  <w:footnotePr>
    <w:footnote w:id="-1"/>
    <w:footnote w:id="0"/>
  </w:footnotePr>
  <w:endnotePr>
    <w:endnote w:id="-1"/>
    <w:endnote w:id="0"/>
  </w:endnotePr>
  <w:compat/>
  <w:rsids>
    <w:rsidRoot w:val="00442284"/>
    <w:rsid w:val="00065AEA"/>
    <w:rsid w:val="0007716B"/>
    <w:rsid w:val="00092858"/>
    <w:rsid w:val="000A61A5"/>
    <w:rsid w:val="000D08CB"/>
    <w:rsid w:val="000D3FBE"/>
    <w:rsid w:val="000F62A4"/>
    <w:rsid w:val="00111D83"/>
    <w:rsid w:val="00121D22"/>
    <w:rsid w:val="0014006B"/>
    <w:rsid w:val="0017130C"/>
    <w:rsid w:val="00172483"/>
    <w:rsid w:val="00197344"/>
    <w:rsid w:val="001C2231"/>
    <w:rsid w:val="001F23EE"/>
    <w:rsid w:val="00210479"/>
    <w:rsid w:val="002262EE"/>
    <w:rsid w:val="00241F4D"/>
    <w:rsid w:val="00247440"/>
    <w:rsid w:val="00250F3B"/>
    <w:rsid w:val="00265881"/>
    <w:rsid w:val="002716A0"/>
    <w:rsid w:val="00277E92"/>
    <w:rsid w:val="0028255B"/>
    <w:rsid w:val="0029245F"/>
    <w:rsid w:val="00297F0D"/>
    <w:rsid w:val="002A0CEF"/>
    <w:rsid w:val="002B08A2"/>
    <w:rsid w:val="002B1315"/>
    <w:rsid w:val="002B72E7"/>
    <w:rsid w:val="002E3314"/>
    <w:rsid w:val="00300AD4"/>
    <w:rsid w:val="003068E4"/>
    <w:rsid w:val="00332759"/>
    <w:rsid w:val="00366758"/>
    <w:rsid w:val="00385D6B"/>
    <w:rsid w:val="003B105A"/>
    <w:rsid w:val="003B31CD"/>
    <w:rsid w:val="003E04D9"/>
    <w:rsid w:val="00400665"/>
    <w:rsid w:val="0040140B"/>
    <w:rsid w:val="00403A81"/>
    <w:rsid w:val="0040622B"/>
    <w:rsid w:val="00407071"/>
    <w:rsid w:val="00407758"/>
    <w:rsid w:val="0041448E"/>
    <w:rsid w:val="00442284"/>
    <w:rsid w:val="004454D4"/>
    <w:rsid w:val="0045673A"/>
    <w:rsid w:val="00457CB6"/>
    <w:rsid w:val="00463BEA"/>
    <w:rsid w:val="00476E42"/>
    <w:rsid w:val="004804A6"/>
    <w:rsid w:val="004877E0"/>
    <w:rsid w:val="004917DA"/>
    <w:rsid w:val="004B4F26"/>
    <w:rsid w:val="004B624B"/>
    <w:rsid w:val="004C2BF4"/>
    <w:rsid w:val="004D42B6"/>
    <w:rsid w:val="0050010D"/>
    <w:rsid w:val="005061FA"/>
    <w:rsid w:val="00512037"/>
    <w:rsid w:val="00513E58"/>
    <w:rsid w:val="00520380"/>
    <w:rsid w:val="0052198F"/>
    <w:rsid w:val="005261D4"/>
    <w:rsid w:val="00527210"/>
    <w:rsid w:val="005363C9"/>
    <w:rsid w:val="00575834"/>
    <w:rsid w:val="0057667C"/>
    <w:rsid w:val="0058452D"/>
    <w:rsid w:val="005A3CFA"/>
    <w:rsid w:val="005A7D0D"/>
    <w:rsid w:val="005C66F1"/>
    <w:rsid w:val="005E1995"/>
    <w:rsid w:val="005E55B1"/>
    <w:rsid w:val="005E64A9"/>
    <w:rsid w:val="005E69FA"/>
    <w:rsid w:val="005E6D1E"/>
    <w:rsid w:val="006107DD"/>
    <w:rsid w:val="0061229E"/>
    <w:rsid w:val="00616390"/>
    <w:rsid w:val="00667425"/>
    <w:rsid w:val="00692912"/>
    <w:rsid w:val="006A361D"/>
    <w:rsid w:val="006A444B"/>
    <w:rsid w:val="006C01AE"/>
    <w:rsid w:val="006E0BC8"/>
    <w:rsid w:val="006F21E8"/>
    <w:rsid w:val="00706A03"/>
    <w:rsid w:val="007078B5"/>
    <w:rsid w:val="007108E8"/>
    <w:rsid w:val="00710EB6"/>
    <w:rsid w:val="00746097"/>
    <w:rsid w:val="00781432"/>
    <w:rsid w:val="007A3971"/>
    <w:rsid w:val="007C133B"/>
    <w:rsid w:val="007C7C0F"/>
    <w:rsid w:val="007E4ECF"/>
    <w:rsid w:val="00801F38"/>
    <w:rsid w:val="00815025"/>
    <w:rsid w:val="00850464"/>
    <w:rsid w:val="00863DB1"/>
    <w:rsid w:val="00876B8E"/>
    <w:rsid w:val="008934A6"/>
    <w:rsid w:val="008A09FF"/>
    <w:rsid w:val="008A2162"/>
    <w:rsid w:val="008A4AE7"/>
    <w:rsid w:val="008B2DBB"/>
    <w:rsid w:val="008B36A4"/>
    <w:rsid w:val="008C5DD2"/>
    <w:rsid w:val="008C72CE"/>
    <w:rsid w:val="0096090C"/>
    <w:rsid w:val="009615C9"/>
    <w:rsid w:val="00982E60"/>
    <w:rsid w:val="00984A8D"/>
    <w:rsid w:val="009A6875"/>
    <w:rsid w:val="009C19CF"/>
    <w:rsid w:val="009C5510"/>
    <w:rsid w:val="009E54A5"/>
    <w:rsid w:val="00A27681"/>
    <w:rsid w:val="00A4423B"/>
    <w:rsid w:val="00A63818"/>
    <w:rsid w:val="00A64E71"/>
    <w:rsid w:val="00A67F59"/>
    <w:rsid w:val="00A91094"/>
    <w:rsid w:val="00A9675A"/>
    <w:rsid w:val="00AA191E"/>
    <w:rsid w:val="00AA6474"/>
    <w:rsid w:val="00AA68D7"/>
    <w:rsid w:val="00AC2C75"/>
    <w:rsid w:val="00AD13E7"/>
    <w:rsid w:val="00AD5454"/>
    <w:rsid w:val="00AF3D14"/>
    <w:rsid w:val="00B01AAF"/>
    <w:rsid w:val="00B1453E"/>
    <w:rsid w:val="00B152CE"/>
    <w:rsid w:val="00B26A5F"/>
    <w:rsid w:val="00B40162"/>
    <w:rsid w:val="00B43289"/>
    <w:rsid w:val="00B50D7D"/>
    <w:rsid w:val="00B60234"/>
    <w:rsid w:val="00B73193"/>
    <w:rsid w:val="00B77917"/>
    <w:rsid w:val="00B9491B"/>
    <w:rsid w:val="00B976A7"/>
    <w:rsid w:val="00BB448D"/>
    <w:rsid w:val="00BC2FAF"/>
    <w:rsid w:val="00BE54BF"/>
    <w:rsid w:val="00BF321C"/>
    <w:rsid w:val="00C01425"/>
    <w:rsid w:val="00C145CC"/>
    <w:rsid w:val="00C20B8B"/>
    <w:rsid w:val="00C24077"/>
    <w:rsid w:val="00C37696"/>
    <w:rsid w:val="00C76221"/>
    <w:rsid w:val="00C80350"/>
    <w:rsid w:val="00CC0D7B"/>
    <w:rsid w:val="00CC3925"/>
    <w:rsid w:val="00CC4C69"/>
    <w:rsid w:val="00CC58A7"/>
    <w:rsid w:val="00CD0250"/>
    <w:rsid w:val="00CD4CA7"/>
    <w:rsid w:val="00CD6DF8"/>
    <w:rsid w:val="00CF2413"/>
    <w:rsid w:val="00D0170A"/>
    <w:rsid w:val="00D165B3"/>
    <w:rsid w:val="00D27C2F"/>
    <w:rsid w:val="00D37B52"/>
    <w:rsid w:val="00D412EF"/>
    <w:rsid w:val="00D624CE"/>
    <w:rsid w:val="00D72F8F"/>
    <w:rsid w:val="00D90C45"/>
    <w:rsid w:val="00DE41F4"/>
    <w:rsid w:val="00DE7FC8"/>
    <w:rsid w:val="00DF4962"/>
    <w:rsid w:val="00E41437"/>
    <w:rsid w:val="00E446CC"/>
    <w:rsid w:val="00E51987"/>
    <w:rsid w:val="00E81764"/>
    <w:rsid w:val="00E91911"/>
    <w:rsid w:val="00EA48C0"/>
    <w:rsid w:val="00EB0958"/>
    <w:rsid w:val="00F03B0A"/>
    <w:rsid w:val="00F1435A"/>
    <w:rsid w:val="00F37001"/>
    <w:rsid w:val="00F56D9D"/>
    <w:rsid w:val="00F62124"/>
    <w:rsid w:val="00F73B9A"/>
    <w:rsid w:val="00FA0C89"/>
    <w:rsid w:val="00FA5D15"/>
    <w:rsid w:val="00FB01F9"/>
    <w:rsid w:val="00FD14F4"/>
    <w:rsid w:val="00FE6857"/>
    <w:rsid w:val="00FF727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2284"/>
    <w:rPr>
      <w:rFonts w:ascii="Times New Roman" w:eastAsia="Times New Roman" w:hAnsi="Times New Roman"/>
      <w:sz w:val="24"/>
      <w:szCs w:val="24"/>
    </w:rPr>
  </w:style>
  <w:style w:type="paragraph" w:styleId="Titolo1">
    <w:name w:val="heading 1"/>
    <w:basedOn w:val="Normale"/>
    <w:next w:val="Normale"/>
    <w:link w:val="Titolo1Carattere"/>
    <w:uiPriority w:val="9"/>
    <w:qFormat/>
    <w:rsid w:val="00442284"/>
    <w:pPr>
      <w:keepNext/>
      <w:jc w:val="both"/>
      <w:outlineLvl w:val="0"/>
    </w:pPr>
    <w:rPr>
      <w:b/>
      <w:bCs/>
      <w:iCs/>
      <w:szCs w:val="20"/>
      <w:lang w:bidi="he-IL"/>
    </w:rPr>
  </w:style>
  <w:style w:type="paragraph" w:styleId="Titolo2">
    <w:name w:val="heading 2"/>
    <w:basedOn w:val="Normale"/>
    <w:next w:val="Normale"/>
    <w:link w:val="Titolo2Carattere"/>
    <w:uiPriority w:val="9"/>
    <w:qFormat/>
    <w:rsid w:val="00442284"/>
    <w:pPr>
      <w:keepNext/>
      <w:jc w:val="both"/>
      <w:outlineLvl w:val="1"/>
    </w:pPr>
    <w:rPr>
      <w:rFonts w:ascii="Calibri Light" w:hAnsi="Calibri Light"/>
      <w:b/>
      <w:bCs/>
      <w:i/>
      <w:iCs/>
      <w:sz w:val="28"/>
      <w:szCs w:val="28"/>
    </w:rPr>
  </w:style>
  <w:style w:type="paragraph" w:styleId="Titolo3">
    <w:name w:val="heading 3"/>
    <w:basedOn w:val="Normale"/>
    <w:next w:val="Normale"/>
    <w:link w:val="Titolo3Carattere"/>
    <w:uiPriority w:val="9"/>
    <w:qFormat/>
    <w:rsid w:val="00442284"/>
    <w:pPr>
      <w:keepNext/>
      <w:jc w:val="center"/>
      <w:outlineLvl w:val="2"/>
    </w:pPr>
    <w:rPr>
      <w:rFonts w:ascii="Calibri Light" w:hAnsi="Calibri Light"/>
      <w:b/>
      <w:bCs/>
      <w:sz w:val="26"/>
      <w:szCs w:val="26"/>
    </w:rPr>
  </w:style>
  <w:style w:type="paragraph" w:styleId="Titolo4">
    <w:name w:val="heading 4"/>
    <w:basedOn w:val="Normale"/>
    <w:next w:val="Normale"/>
    <w:link w:val="Titolo4Carattere"/>
    <w:uiPriority w:val="9"/>
    <w:qFormat/>
    <w:rsid w:val="00442284"/>
    <w:pPr>
      <w:keepNext/>
      <w:outlineLvl w:val="3"/>
    </w:pPr>
    <w:rPr>
      <w:rFonts w:ascii="Calibri" w:hAnsi="Calibri"/>
      <w:b/>
      <w:bCs/>
      <w:sz w:val="28"/>
      <w:szCs w:val="28"/>
    </w:rPr>
  </w:style>
  <w:style w:type="paragraph" w:styleId="Titolo5">
    <w:name w:val="heading 5"/>
    <w:basedOn w:val="Normale"/>
    <w:next w:val="Normale"/>
    <w:link w:val="Titolo5Carattere"/>
    <w:uiPriority w:val="9"/>
    <w:qFormat/>
    <w:rsid w:val="00442284"/>
    <w:pPr>
      <w:keepNext/>
      <w:spacing w:line="360" w:lineRule="auto"/>
      <w:jc w:val="right"/>
      <w:outlineLvl w:val="4"/>
    </w:pPr>
    <w:rPr>
      <w:rFonts w:ascii="Calibri" w:hAnsi="Calibri"/>
      <w:b/>
      <w:bCs/>
      <w:i/>
      <w:iCs/>
      <w:sz w:val="26"/>
      <w:szCs w:val="26"/>
    </w:rPr>
  </w:style>
  <w:style w:type="paragraph" w:styleId="Titolo6">
    <w:name w:val="heading 6"/>
    <w:basedOn w:val="Normale"/>
    <w:next w:val="Normale"/>
    <w:link w:val="Titolo6Carattere"/>
    <w:uiPriority w:val="9"/>
    <w:qFormat/>
    <w:rsid w:val="00442284"/>
    <w:pPr>
      <w:keepNext/>
      <w:jc w:val="right"/>
      <w:outlineLvl w:val="5"/>
    </w:pPr>
    <w:rPr>
      <w:rFonts w:ascii="Calibri" w:hAnsi="Calibri"/>
      <w:b/>
      <w:bCs/>
      <w:sz w:val="20"/>
      <w:szCs w:val="20"/>
    </w:rPr>
  </w:style>
  <w:style w:type="paragraph" w:styleId="Titolo7">
    <w:name w:val="heading 7"/>
    <w:basedOn w:val="Normale"/>
    <w:next w:val="Normale"/>
    <w:link w:val="Titolo7Carattere"/>
    <w:uiPriority w:val="9"/>
    <w:qFormat/>
    <w:rsid w:val="00442284"/>
    <w:pPr>
      <w:keepNext/>
      <w:ind w:left="-76"/>
      <w:jc w:val="center"/>
      <w:outlineLvl w:val="6"/>
    </w:pPr>
    <w:rPr>
      <w:rFonts w:ascii="Calibri" w:hAnsi="Calibri"/>
    </w:rPr>
  </w:style>
  <w:style w:type="paragraph" w:styleId="Titolo8">
    <w:name w:val="heading 8"/>
    <w:basedOn w:val="Normale"/>
    <w:next w:val="Normale"/>
    <w:link w:val="Titolo8Carattere"/>
    <w:uiPriority w:val="9"/>
    <w:qFormat/>
    <w:rsid w:val="00442284"/>
    <w:pPr>
      <w:keepNext/>
      <w:spacing w:line="360" w:lineRule="auto"/>
      <w:jc w:val="both"/>
      <w:outlineLvl w:val="7"/>
    </w:pPr>
    <w:rPr>
      <w:rFonts w:ascii="Calibri" w:hAnsi="Calibri"/>
      <w:i/>
      <w:iCs/>
    </w:rPr>
  </w:style>
  <w:style w:type="paragraph" w:styleId="Titolo9">
    <w:name w:val="heading 9"/>
    <w:basedOn w:val="Normale"/>
    <w:next w:val="Normale"/>
    <w:link w:val="Titolo9Carattere"/>
    <w:uiPriority w:val="9"/>
    <w:qFormat/>
    <w:rsid w:val="00442284"/>
    <w:pPr>
      <w:keepNext/>
      <w:outlineLvl w:val="8"/>
    </w:pPr>
    <w:rPr>
      <w:rFonts w:ascii="Calibri Light" w:hAnsi="Calibri Light"/>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442284"/>
    <w:rPr>
      <w:rFonts w:ascii="Times New Roman" w:eastAsia="Times New Roman" w:hAnsi="Times New Roman" w:cs="Times New Roman"/>
      <w:b/>
      <w:bCs/>
      <w:iCs/>
      <w:sz w:val="24"/>
      <w:szCs w:val="20"/>
      <w:lang w:eastAsia="it-IT" w:bidi="he-IL"/>
    </w:rPr>
  </w:style>
  <w:style w:type="character" w:customStyle="1" w:styleId="Titolo2Carattere">
    <w:name w:val="Titolo 2 Carattere"/>
    <w:link w:val="Titolo2"/>
    <w:uiPriority w:val="9"/>
    <w:rsid w:val="00442284"/>
    <w:rPr>
      <w:rFonts w:ascii="Calibri Light" w:eastAsia="Times New Roman" w:hAnsi="Calibri Light" w:cs="Times New Roman"/>
      <w:b/>
      <w:bCs/>
      <w:i/>
      <w:iCs/>
      <w:sz w:val="28"/>
      <w:szCs w:val="28"/>
      <w:lang w:eastAsia="it-IT"/>
    </w:rPr>
  </w:style>
  <w:style w:type="character" w:customStyle="1" w:styleId="Titolo3Carattere">
    <w:name w:val="Titolo 3 Carattere"/>
    <w:link w:val="Titolo3"/>
    <w:uiPriority w:val="9"/>
    <w:rsid w:val="00442284"/>
    <w:rPr>
      <w:rFonts w:ascii="Calibri Light" w:eastAsia="Times New Roman" w:hAnsi="Calibri Light" w:cs="Times New Roman"/>
      <w:b/>
      <w:bCs/>
      <w:sz w:val="26"/>
      <w:szCs w:val="26"/>
      <w:lang w:eastAsia="it-IT"/>
    </w:rPr>
  </w:style>
  <w:style w:type="character" w:customStyle="1" w:styleId="Titolo4Carattere">
    <w:name w:val="Titolo 4 Carattere"/>
    <w:link w:val="Titolo4"/>
    <w:uiPriority w:val="9"/>
    <w:rsid w:val="00442284"/>
    <w:rPr>
      <w:rFonts w:ascii="Calibri" w:eastAsia="Times New Roman" w:hAnsi="Calibri" w:cs="Times New Roman"/>
      <w:b/>
      <w:bCs/>
      <w:sz w:val="28"/>
      <w:szCs w:val="28"/>
      <w:lang w:eastAsia="it-IT"/>
    </w:rPr>
  </w:style>
  <w:style w:type="character" w:customStyle="1" w:styleId="Titolo5Carattere">
    <w:name w:val="Titolo 5 Carattere"/>
    <w:link w:val="Titolo5"/>
    <w:uiPriority w:val="9"/>
    <w:rsid w:val="00442284"/>
    <w:rPr>
      <w:rFonts w:ascii="Calibri" w:eastAsia="Times New Roman" w:hAnsi="Calibri" w:cs="Times New Roman"/>
      <w:b/>
      <w:bCs/>
      <w:i/>
      <w:iCs/>
      <w:sz w:val="26"/>
      <w:szCs w:val="26"/>
      <w:lang w:eastAsia="it-IT"/>
    </w:rPr>
  </w:style>
  <w:style w:type="character" w:customStyle="1" w:styleId="Titolo6Carattere">
    <w:name w:val="Titolo 6 Carattere"/>
    <w:link w:val="Titolo6"/>
    <w:uiPriority w:val="9"/>
    <w:rsid w:val="00442284"/>
    <w:rPr>
      <w:rFonts w:ascii="Calibri" w:eastAsia="Times New Roman" w:hAnsi="Calibri" w:cs="Times New Roman"/>
      <w:b/>
      <w:bCs/>
      <w:lang w:eastAsia="it-IT"/>
    </w:rPr>
  </w:style>
  <w:style w:type="character" w:customStyle="1" w:styleId="Titolo7Carattere">
    <w:name w:val="Titolo 7 Carattere"/>
    <w:link w:val="Titolo7"/>
    <w:uiPriority w:val="9"/>
    <w:rsid w:val="00442284"/>
    <w:rPr>
      <w:rFonts w:ascii="Calibri" w:eastAsia="Times New Roman" w:hAnsi="Calibri" w:cs="Times New Roman"/>
      <w:sz w:val="24"/>
      <w:szCs w:val="24"/>
      <w:lang w:eastAsia="it-IT"/>
    </w:rPr>
  </w:style>
  <w:style w:type="character" w:customStyle="1" w:styleId="Titolo8Carattere">
    <w:name w:val="Titolo 8 Carattere"/>
    <w:link w:val="Titolo8"/>
    <w:uiPriority w:val="9"/>
    <w:rsid w:val="00442284"/>
    <w:rPr>
      <w:rFonts w:ascii="Calibri" w:eastAsia="Times New Roman" w:hAnsi="Calibri" w:cs="Times New Roman"/>
      <w:i/>
      <w:iCs/>
      <w:sz w:val="24"/>
      <w:szCs w:val="24"/>
      <w:lang w:eastAsia="it-IT"/>
    </w:rPr>
  </w:style>
  <w:style w:type="character" w:customStyle="1" w:styleId="Titolo9Carattere">
    <w:name w:val="Titolo 9 Carattere"/>
    <w:link w:val="Titolo9"/>
    <w:uiPriority w:val="9"/>
    <w:rsid w:val="00442284"/>
    <w:rPr>
      <w:rFonts w:ascii="Calibri Light" w:eastAsia="Times New Roman" w:hAnsi="Calibri Light" w:cs="Times New Roman"/>
      <w:lang w:eastAsia="it-IT"/>
    </w:rPr>
  </w:style>
  <w:style w:type="paragraph" w:styleId="Testodelblocco">
    <w:name w:val="Block Text"/>
    <w:basedOn w:val="Normale"/>
    <w:uiPriority w:val="99"/>
    <w:rsid w:val="00442284"/>
    <w:pPr>
      <w:ind w:left="691" w:right="284"/>
      <w:jc w:val="both"/>
    </w:pPr>
  </w:style>
  <w:style w:type="character" w:styleId="Collegamentoipertestuale">
    <w:name w:val="Hyperlink"/>
    <w:uiPriority w:val="99"/>
    <w:rsid w:val="00442284"/>
    <w:rPr>
      <w:rFonts w:cs="Times New Roman"/>
      <w:color w:val="0000FF"/>
      <w:u w:val="single"/>
    </w:rPr>
  </w:style>
  <w:style w:type="paragraph" w:customStyle="1" w:styleId="Corpodeltesto21">
    <w:name w:val="Corpo del testo 21"/>
    <w:basedOn w:val="Normale"/>
    <w:rsid w:val="00442284"/>
    <w:pPr>
      <w:overflowPunct w:val="0"/>
      <w:autoSpaceDE w:val="0"/>
      <w:autoSpaceDN w:val="0"/>
      <w:adjustRightInd w:val="0"/>
      <w:spacing w:line="360" w:lineRule="auto"/>
      <w:jc w:val="both"/>
      <w:textAlignment w:val="baseline"/>
    </w:pPr>
    <w:rPr>
      <w:szCs w:val="20"/>
      <w:lang w:eastAsia="en-US"/>
    </w:rPr>
  </w:style>
  <w:style w:type="paragraph" w:customStyle="1" w:styleId="OmniPage1">
    <w:name w:val="OmniPage #1"/>
    <w:basedOn w:val="Normale"/>
    <w:rsid w:val="00442284"/>
    <w:pPr>
      <w:spacing w:line="320" w:lineRule="exact"/>
    </w:pPr>
    <w:rPr>
      <w:sz w:val="20"/>
      <w:szCs w:val="20"/>
      <w:lang w:val="en-US" w:eastAsia="en-US"/>
    </w:rPr>
  </w:style>
  <w:style w:type="paragraph" w:styleId="Corpodeltesto">
    <w:name w:val="Body Text"/>
    <w:basedOn w:val="Normale"/>
    <w:link w:val="CorpodeltestoCarattere"/>
    <w:uiPriority w:val="99"/>
    <w:rsid w:val="00442284"/>
    <w:rPr>
      <w:szCs w:val="20"/>
      <w:lang w:bidi="he-IL"/>
    </w:rPr>
  </w:style>
  <w:style w:type="character" w:customStyle="1" w:styleId="CorpodeltestoCarattere">
    <w:name w:val="Corpo del testo Carattere"/>
    <w:link w:val="Corpodeltesto"/>
    <w:uiPriority w:val="99"/>
    <w:rsid w:val="00442284"/>
    <w:rPr>
      <w:rFonts w:ascii="Times New Roman" w:eastAsia="Times New Roman" w:hAnsi="Times New Roman" w:cs="Times New Roman"/>
      <w:sz w:val="24"/>
      <w:szCs w:val="20"/>
      <w:lang w:eastAsia="it-IT" w:bidi="he-IL"/>
    </w:rPr>
  </w:style>
  <w:style w:type="character" w:styleId="Rimandocommento">
    <w:name w:val="annotation reference"/>
    <w:uiPriority w:val="99"/>
    <w:rsid w:val="00442284"/>
    <w:rPr>
      <w:rFonts w:cs="Times New Roman"/>
      <w:sz w:val="16"/>
    </w:rPr>
  </w:style>
  <w:style w:type="paragraph" w:styleId="Testocommento">
    <w:name w:val="annotation text"/>
    <w:basedOn w:val="Normale"/>
    <w:link w:val="TestocommentoCarattere"/>
    <w:uiPriority w:val="99"/>
    <w:rsid w:val="00442284"/>
    <w:rPr>
      <w:sz w:val="20"/>
      <w:szCs w:val="20"/>
      <w:lang w:bidi="he-IL"/>
    </w:rPr>
  </w:style>
  <w:style w:type="character" w:customStyle="1" w:styleId="TestocommentoCarattere">
    <w:name w:val="Testo commento Carattere"/>
    <w:link w:val="Testocommento"/>
    <w:uiPriority w:val="99"/>
    <w:rsid w:val="00442284"/>
    <w:rPr>
      <w:rFonts w:ascii="Times New Roman" w:eastAsia="Times New Roman" w:hAnsi="Times New Roman" w:cs="Times New Roman"/>
      <w:sz w:val="20"/>
      <w:szCs w:val="20"/>
      <w:lang w:eastAsia="it-IT" w:bidi="he-IL"/>
    </w:rPr>
  </w:style>
  <w:style w:type="paragraph" w:styleId="Corpodeltesto2">
    <w:name w:val="Body Text 2"/>
    <w:basedOn w:val="Normale"/>
    <w:link w:val="Corpodeltesto2Carattere"/>
    <w:uiPriority w:val="99"/>
    <w:rsid w:val="00442284"/>
    <w:pPr>
      <w:jc w:val="both"/>
    </w:pPr>
    <w:rPr>
      <w:szCs w:val="20"/>
      <w:lang w:bidi="he-IL"/>
    </w:rPr>
  </w:style>
  <w:style w:type="character" w:customStyle="1" w:styleId="Corpodeltesto2Carattere">
    <w:name w:val="Corpo del testo 2 Carattere"/>
    <w:link w:val="Corpodeltesto2"/>
    <w:uiPriority w:val="99"/>
    <w:rsid w:val="00442284"/>
    <w:rPr>
      <w:rFonts w:ascii="Times New Roman" w:eastAsia="Times New Roman" w:hAnsi="Times New Roman" w:cs="Times New Roman"/>
      <w:sz w:val="24"/>
      <w:szCs w:val="20"/>
      <w:lang w:eastAsia="it-IT" w:bidi="he-IL"/>
    </w:rPr>
  </w:style>
  <w:style w:type="paragraph" w:styleId="Sottotitolo">
    <w:name w:val="Subtitle"/>
    <w:basedOn w:val="Normale"/>
    <w:link w:val="SottotitoloCarattere"/>
    <w:uiPriority w:val="11"/>
    <w:qFormat/>
    <w:rsid w:val="00442284"/>
    <w:pPr>
      <w:spacing w:line="360" w:lineRule="auto"/>
      <w:jc w:val="center"/>
    </w:pPr>
    <w:rPr>
      <w:rFonts w:ascii="Calibri Light" w:hAnsi="Calibri Light"/>
    </w:rPr>
  </w:style>
  <w:style w:type="character" w:customStyle="1" w:styleId="SottotitoloCarattere">
    <w:name w:val="Sottotitolo Carattere"/>
    <w:link w:val="Sottotitolo"/>
    <w:uiPriority w:val="11"/>
    <w:rsid w:val="00442284"/>
    <w:rPr>
      <w:rFonts w:ascii="Calibri Light" w:eastAsia="Times New Roman" w:hAnsi="Calibri Light" w:cs="Times New Roman"/>
      <w:sz w:val="24"/>
      <w:szCs w:val="24"/>
      <w:lang w:eastAsia="it-IT"/>
    </w:rPr>
  </w:style>
  <w:style w:type="paragraph" w:styleId="Rientrocorpodeltesto">
    <w:name w:val="Body Text Indent"/>
    <w:basedOn w:val="Normale"/>
    <w:link w:val="RientrocorpodeltestoCarattere"/>
    <w:uiPriority w:val="99"/>
    <w:rsid w:val="00442284"/>
    <w:pPr>
      <w:spacing w:line="360" w:lineRule="auto"/>
      <w:ind w:left="851"/>
      <w:jc w:val="both"/>
    </w:pPr>
  </w:style>
  <w:style w:type="character" w:customStyle="1" w:styleId="RientrocorpodeltestoCarattere">
    <w:name w:val="Rientro corpo del testo Carattere"/>
    <w:link w:val="Rientrocorpodeltesto"/>
    <w:uiPriority w:val="99"/>
    <w:rsid w:val="00442284"/>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rsid w:val="00442284"/>
    <w:pPr>
      <w:jc w:val="both"/>
    </w:pPr>
    <w:rPr>
      <w:sz w:val="16"/>
      <w:szCs w:val="16"/>
    </w:rPr>
  </w:style>
  <w:style w:type="character" w:customStyle="1" w:styleId="Corpodeltesto3Carattere">
    <w:name w:val="Corpo del testo 3 Carattere"/>
    <w:link w:val="Corpodeltesto3"/>
    <w:uiPriority w:val="99"/>
    <w:rsid w:val="00442284"/>
    <w:rPr>
      <w:rFonts w:ascii="Times New Roman" w:eastAsia="Times New Roman" w:hAnsi="Times New Roman" w:cs="Times New Roman"/>
      <w:sz w:val="16"/>
      <w:szCs w:val="16"/>
      <w:lang w:eastAsia="it-IT"/>
    </w:rPr>
  </w:style>
  <w:style w:type="paragraph" w:styleId="Rientrocorpodeltesto2">
    <w:name w:val="Body Text Indent 2"/>
    <w:basedOn w:val="Normale"/>
    <w:link w:val="Rientrocorpodeltesto2Carattere"/>
    <w:uiPriority w:val="99"/>
    <w:rsid w:val="00442284"/>
    <w:pPr>
      <w:ind w:left="426"/>
    </w:pPr>
  </w:style>
  <w:style w:type="character" w:customStyle="1" w:styleId="Rientrocorpodeltesto2Carattere">
    <w:name w:val="Rientro corpo del testo 2 Carattere"/>
    <w:link w:val="Rientrocorpodeltesto2"/>
    <w:uiPriority w:val="99"/>
    <w:rsid w:val="00442284"/>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uiPriority w:val="99"/>
    <w:rsid w:val="00442284"/>
    <w:pPr>
      <w:ind w:left="9427"/>
    </w:pPr>
    <w:rPr>
      <w:sz w:val="16"/>
      <w:szCs w:val="16"/>
    </w:rPr>
  </w:style>
  <w:style w:type="character" w:customStyle="1" w:styleId="Rientrocorpodeltesto3Carattere">
    <w:name w:val="Rientro corpo del testo 3 Carattere"/>
    <w:link w:val="Rientrocorpodeltesto3"/>
    <w:uiPriority w:val="99"/>
    <w:rsid w:val="00442284"/>
    <w:rPr>
      <w:rFonts w:ascii="Times New Roman" w:eastAsia="Times New Roman" w:hAnsi="Times New Roman" w:cs="Times New Roman"/>
      <w:sz w:val="16"/>
      <w:szCs w:val="16"/>
      <w:lang w:eastAsia="it-IT"/>
    </w:rPr>
  </w:style>
  <w:style w:type="paragraph" w:styleId="Testonotaapidipagina">
    <w:name w:val="footnote text"/>
    <w:basedOn w:val="Normale"/>
    <w:link w:val="TestonotaapidipaginaCarattere"/>
    <w:uiPriority w:val="99"/>
    <w:semiHidden/>
    <w:rsid w:val="00442284"/>
    <w:rPr>
      <w:sz w:val="20"/>
      <w:szCs w:val="20"/>
      <w:lang w:bidi="he-IL"/>
    </w:rPr>
  </w:style>
  <w:style w:type="character" w:customStyle="1" w:styleId="TestonotaapidipaginaCarattere">
    <w:name w:val="Testo nota a piè di pagina Carattere"/>
    <w:link w:val="Testonotaapidipagina"/>
    <w:uiPriority w:val="99"/>
    <w:semiHidden/>
    <w:rsid w:val="00442284"/>
    <w:rPr>
      <w:rFonts w:ascii="Times New Roman" w:eastAsia="Times New Roman" w:hAnsi="Times New Roman" w:cs="Times New Roman"/>
      <w:sz w:val="20"/>
      <w:szCs w:val="20"/>
      <w:lang w:eastAsia="it-IT" w:bidi="he-IL"/>
    </w:rPr>
  </w:style>
  <w:style w:type="character" w:styleId="Rimandonotaapidipagina">
    <w:name w:val="footnote reference"/>
    <w:semiHidden/>
    <w:rsid w:val="00442284"/>
    <w:rPr>
      <w:rFonts w:cs="Times New Roman"/>
      <w:vertAlign w:val="superscript"/>
    </w:rPr>
  </w:style>
  <w:style w:type="table" w:styleId="Grigliatabella">
    <w:name w:val="Table Grid"/>
    <w:basedOn w:val="Tabellanormale"/>
    <w:uiPriority w:val="59"/>
    <w:rsid w:val="004422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rsid w:val="00442284"/>
    <w:pPr>
      <w:tabs>
        <w:tab w:val="center" w:pos="4819"/>
        <w:tab w:val="right" w:pos="9638"/>
      </w:tabs>
    </w:pPr>
  </w:style>
  <w:style w:type="character" w:customStyle="1" w:styleId="PidipaginaCarattere">
    <w:name w:val="Piè di pagina Carattere"/>
    <w:link w:val="Pidipagina"/>
    <w:uiPriority w:val="99"/>
    <w:rsid w:val="00442284"/>
    <w:rPr>
      <w:rFonts w:ascii="Times New Roman" w:eastAsia="Times New Roman" w:hAnsi="Times New Roman" w:cs="Times New Roman"/>
      <w:sz w:val="24"/>
      <w:szCs w:val="24"/>
      <w:lang w:eastAsia="it-IT"/>
    </w:rPr>
  </w:style>
  <w:style w:type="character" w:styleId="Numeropagina">
    <w:name w:val="page number"/>
    <w:uiPriority w:val="99"/>
    <w:rsid w:val="00442284"/>
    <w:rPr>
      <w:rFonts w:cs="Times New Roman"/>
    </w:rPr>
  </w:style>
  <w:style w:type="paragraph" w:customStyle="1" w:styleId="OmniPage3">
    <w:name w:val="OmniPage #3"/>
    <w:basedOn w:val="Normale"/>
    <w:rsid w:val="00442284"/>
    <w:pPr>
      <w:spacing w:line="280" w:lineRule="exact"/>
    </w:pPr>
    <w:rPr>
      <w:sz w:val="20"/>
      <w:szCs w:val="20"/>
      <w:lang w:val="en-US" w:eastAsia="en-US"/>
    </w:rPr>
  </w:style>
  <w:style w:type="paragraph" w:customStyle="1" w:styleId="OmniPage11">
    <w:name w:val="OmniPage #11"/>
    <w:basedOn w:val="Normale"/>
    <w:rsid w:val="00442284"/>
    <w:pPr>
      <w:spacing w:line="220" w:lineRule="exact"/>
    </w:pPr>
    <w:rPr>
      <w:sz w:val="20"/>
      <w:szCs w:val="20"/>
      <w:lang w:val="en-US" w:eastAsia="en-US"/>
    </w:rPr>
  </w:style>
  <w:style w:type="paragraph" w:styleId="Intestazione">
    <w:name w:val="header"/>
    <w:basedOn w:val="Normale"/>
    <w:link w:val="IntestazioneCarattere"/>
    <w:uiPriority w:val="99"/>
    <w:rsid w:val="00442284"/>
    <w:pPr>
      <w:tabs>
        <w:tab w:val="center" w:pos="4819"/>
        <w:tab w:val="right" w:pos="9638"/>
      </w:tabs>
    </w:pPr>
  </w:style>
  <w:style w:type="character" w:customStyle="1" w:styleId="IntestazioneCarattere">
    <w:name w:val="Intestazione Carattere"/>
    <w:link w:val="Intestazione"/>
    <w:uiPriority w:val="99"/>
    <w:rsid w:val="00442284"/>
    <w:rPr>
      <w:rFonts w:ascii="Times New Roman" w:eastAsia="Times New Roman" w:hAnsi="Times New Roman" w:cs="Times New Roman"/>
      <w:sz w:val="24"/>
      <w:szCs w:val="24"/>
      <w:lang w:eastAsia="it-IT"/>
    </w:rPr>
  </w:style>
  <w:style w:type="paragraph" w:customStyle="1" w:styleId="OmniPage2">
    <w:name w:val="OmniPage #2"/>
    <w:basedOn w:val="Normale"/>
    <w:uiPriority w:val="99"/>
    <w:rsid w:val="00442284"/>
    <w:pPr>
      <w:spacing w:line="280" w:lineRule="exact"/>
    </w:pPr>
    <w:rPr>
      <w:sz w:val="20"/>
      <w:szCs w:val="20"/>
      <w:lang w:val="en-US" w:eastAsia="en-US"/>
    </w:rPr>
  </w:style>
  <w:style w:type="paragraph" w:customStyle="1" w:styleId="Corpodeltesto22">
    <w:name w:val="Corpo del testo 22"/>
    <w:basedOn w:val="Normale"/>
    <w:rsid w:val="00442284"/>
    <w:pPr>
      <w:overflowPunct w:val="0"/>
      <w:autoSpaceDE w:val="0"/>
      <w:autoSpaceDN w:val="0"/>
      <w:adjustRightInd w:val="0"/>
      <w:spacing w:line="360" w:lineRule="auto"/>
      <w:jc w:val="both"/>
      <w:textAlignment w:val="baseline"/>
    </w:pPr>
    <w:rPr>
      <w:szCs w:val="20"/>
      <w:lang w:eastAsia="en-US"/>
    </w:rPr>
  </w:style>
  <w:style w:type="paragraph" w:customStyle="1" w:styleId="Elencoacolori-Colore11">
    <w:name w:val="Elenco a colori - Colore 11"/>
    <w:basedOn w:val="Normale"/>
    <w:uiPriority w:val="34"/>
    <w:qFormat/>
    <w:rsid w:val="00442284"/>
    <w:pPr>
      <w:ind w:left="720"/>
      <w:contextualSpacing/>
    </w:pPr>
  </w:style>
  <w:style w:type="paragraph" w:styleId="Testofumetto">
    <w:name w:val="Balloon Text"/>
    <w:basedOn w:val="Normale"/>
    <w:link w:val="TestofumettoCarattere"/>
    <w:uiPriority w:val="99"/>
    <w:rsid w:val="00442284"/>
    <w:rPr>
      <w:rFonts w:ascii="Segoe UI" w:hAnsi="Segoe UI"/>
      <w:sz w:val="18"/>
      <w:szCs w:val="18"/>
    </w:rPr>
  </w:style>
  <w:style w:type="character" w:customStyle="1" w:styleId="TestofumettoCarattere">
    <w:name w:val="Testo fumetto Carattere"/>
    <w:link w:val="Testofumetto"/>
    <w:uiPriority w:val="99"/>
    <w:rsid w:val="00442284"/>
    <w:rPr>
      <w:rFonts w:ascii="Segoe UI" w:eastAsia="Times New Roman" w:hAnsi="Segoe UI" w:cs="Times New Roman"/>
      <w:sz w:val="18"/>
      <w:szCs w:val="18"/>
      <w:lang w:eastAsia="it-IT"/>
    </w:rPr>
  </w:style>
  <w:style w:type="paragraph" w:customStyle="1" w:styleId="OmniPage8">
    <w:name w:val="OmniPage #8"/>
    <w:basedOn w:val="Normale"/>
    <w:uiPriority w:val="99"/>
    <w:rsid w:val="00442284"/>
    <w:pPr>
      <w:spacing w:line="340" w:lineRule="exact"/>
    </w:pPr>
    <w:rPr>
      <w:sz w:val="20"/>
      <w:szCs w:val="20"/>
      <w:lang w:val="en-US" w:eastAsia="en-US"/>
    </w:rPr>
  </w:style>
  <w:style w:type="paragraph" w:customStyle="1" w:styleId="OmniPage9">
    <w:name w:val="OmniPage #9"/>
    <w:basedOn w:val="Normale"/>
    <w:rsid w:val="00442284"/>
    <w:pPr>
      <w:spacing w:line="180" w:lineRule="exact"/>
    </w:pPr>
    <w:rPr>
      <w:sz w:val="20"/>
      <w:szCs w:val="20"/>
      <w:lang w:val="en-US" w:eastAsia="en-US"/>
    </w:rPr>
  </w:style>
  <w:style w:type="paragraph" w:customStyle="1" w:styleId="OmniPage6">
    <w:name w:val="OmniPage #6"/>
    <w:basedOn w:val="Normale"/>
    <w:uiPriority w:val="99"/>
    <w:rsid w:val="00442284"/>
    <w:pPr>
      <w:spacing w:line="360" w:lineRule="exact"/>
    </w:pPr>
    <w:rPr>
      <w:sz w:val="20"/>
      <w:szCs w:val="20"/>
      <w:lang w:val="en-US" w:eastAsia="en-US"/>
    </w:rPr>
  </w:style>
  <w:style w:type="paragraph" w:styleId="Titolo">
    <w:name w:val="Title"/>
    <w:basedOn w:val="Normale"/>
    <w:link w:val="TitoloCarattere"/>
    <w:uiPriority w:val="10"/>
    <w:qFormat/>
    <w:rsid w:val="00442284"/>
    <w:pPr>
      <w:widowControl w:val="0"/>
      <w:autoSpaceDE w:val="0"/>
      <w:autoSpaceDN w:val="0"/>
      <w:adjustRightInd w:val="0"/>
      <w:jc w:val="center"/>
    </w:pPr>
    <w:rPr>
      <w:b/>
    </w:rPr>
  </w:style>
  <w:style w:type="character" w:customStyle="1" w:styleId="TitoloCarattere">
    <w:name w:val="Titolo Carattere"/>
    <w:link w:val="Titolo"/>
    <w:uiPriority w:val="10"/>
    <w:rsid w:val="00442284"/>
    <w:rPr>
      <w:rFonts w:ascii="Times New Roman" w:eastAsia="Times New Roman" w:hAnsi="Times New Roman" w:cs="Times New Roman"/>
      <w:b/>
      <w:sz w:val="24"/>
      <w:szCs w:val="24"/>
      <w:lang w:eastAsia="it-IT"/>
    </w:rPr>
  </w:style>
  <w:style w:type="paragraph" w:styleId="Soggettocommento">
    <w:name w:val="annotation subject"/>
    <w:basedOn w:val="Testocommento"/>
    <w:next w:val="Testocommento"/>
    <w:link w:val="SoggettocommentoCarattere"/>
    <w:rsid w:val="00442284"/>
    <w:rPr>
      <w:b/>
      <w:bCs/>
    </w:rPr>
  </w:style>
  <w:style w:type="character" w:customStyle="1" w:styleId="SoggettocommentoCarattere">
    <w:name w:val="Soggetto commento Carattere"/>
    <w:link w:val="Soggettocommento"/>
    <w:rsid w:val="00442284"/>
    <w:rPr>
      <w:rFonts w:ascii="Times New Roman" w:eastAsia="Times New Roman" w:hAnsi="Times New Roman" w:cs="Times New Roman"/>
      <w:b/>
      <w:bCs/>
      <w:sz w:val="20"/>
      <w:szCs w:val="20"/>
      <w:lang w:eastAsia="it-IT" w:bidi="he-IL"/>
    </w:rPr>
  </w:style>
  <w:style w:type="paragraph" w:styleId="Nessunaspaziatura">
    <w:name w:val="No Spacing"/>
    <w:uiPriority w:val="1"/>
    <w:qFormat/>
    <w:rsid w:val="00442284"/>
    <w:rPr>
      <w:sz w:val="22"/>
      <w:szCs w:val="22"/>
      <w:lang w:eastAsia="en-US"/>
    </w:rPr>
  </w:style>
  <w:style w:type="paragraph" w:customStyle="1" w:styleId="Default">
    <w:name w:val="Default"/>
    <w:rsid w:val="00442284"/>
    <w:pPr>
      <w:autoSpaceDE w:val="0"/>
      <w:autoSpaceDN w:val="0"/>
      <w:adjustRightInd w:val="0"/>
    </w:pPr>
    <w:rPr>
      <w:rFonts w:ascii="Times New Roman" w:eastAsia="Times New Roman" w:hAnsi="Times New Roman"/>
      <w:color w:val="000000"/>
      <w:sz w:val="24"/>
      <w:szCs w:val="24"/>
    </w:rPr>
  </w:style>
  <w:style w:type="paragraph" w:customStyle="1" w:styleId="OmniPage5">
    <w:name w:val="OmniPage #5"/>
    <w:basedOn w:val="Default"/>
    <w:next w:val="Default"/>
    <w:uiPriority w:val="99"/>
    <w:rsid w:val="00442284"/>
    <w:rPr>
      <w:color w:val="auto"/>
    </w:rPr>
  </w:style>
  <w:style w:type="character" w:styleId="Enfasicorsivo">
    <w:name w:val="Emphasis"/>
    <w:qFormat/>
    <w:rsid w:val="00442284"/>
    <w:rPr>
      <w:i/>
      <w:iCs/>
    </w:rPr>
  </w:style>
  <w:style w:type="paragraph" w:styleId="NormaleWeb">
    <w:name w:val="Normal (Web)"/>
    <w:basedOn w:val="Normale"/>
    <w:uiPriority w:val="99"/>
    <w:unhideWhenUsed/>
    <w:rsid w:val="00442284"/>
    <w:pPr>
      <w:spacing w:before="100" w:beforeAutospacing="1" w:after="100" w:afterAutospacing="1"/>
    </w:pPr>
  </w:style>
  <w:style w:type="paragraph" w:customStyle="1" w:styleId="Standard">
    <w:name w:val="Standard"/>
    <w:rsid w:val="00A63818"/>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paragraph" w:styleId="Paragrafoelenco">
    <w:name w:val="List Paragraph"/>
    <w:basedOn w:val="Normale"/>
    <w:qFormat/>
    <w:rsid w:val="008C72CE"/>
    <w:pPr>
      <w:ind w:left="720"/>
      <w:contextualSpacing/>
    </w:pPr>
  </w:style>
  <w:style w:type="paragraph" w:customStyle="1" w:styleId="Paragrafoelenco2">
    <w:name w:val="Paragrafo elenco2"/>
    <w:basedOn w:val="Normale"/>
    <w:uiPriority w:val="99"/>
    <w:rsid w:val="00B40162"/>
    <w:pPr>
      <w:spacing w:after="200" w:line="276" w:lineRule="auto"/>
      <w:ind w:left="720"/>
    </w:pPr>
    <w:rPr>
      <w:rFonts w:ascii="Calibri" w:hAnsi="Calibri" w:cs="Calibri"/>
      <w:sz w:val="22"/>
      <w:szCs w:val="22"/>
      <w:lang w:eastAsia="en-US"/>
    </w:rPr>
  </w:style>
  <w:style w:type="character" w:styleId="Enfasigrassetto">
    <w:name w:val="Strong"/>
    <w:qFormat/>
    <w:rsid w:val="00B4016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795628">
      <w:bodyDiv w:val="1"/>
      <w:marLeft w:val="0"/>
      <w:marRight w:val="0"/>
      <w:marTop w:val="0"/>
      <w:marBottom w:val="0"/>
      <w:divBdr>
        <w:top w:val="none" w:sz="0" w:space="0" w:color="auto"/>
        <w:left w:val="none" w:sz="0" w:space="0" w:color="auto"/>
        <w:bottom w:val="none" w:sz="0" w:space="0" w:color="auto"/>
        <w:right w:val="none" w:sz="0" w:space="0" w:color="auto"/>
      </w:divBdr>
    </w:div>
    <w:div w:id="937173548">
      <w:bodyDiv w:val="1"/>
      <w:marLeft w:val="0"/>
      <w:marRight w:val="0"/>
      <w:marTop w:val="0"/>
      <w:marBottom w:val="0"/>
      <w:divBdr>
        <w:top w:val="none" w:sz="0" w:space="0" w:color="auto"/>
        <w:left w:val="none" w:sz="0" w:space="0" w:color="auto"/>
        <w:bottom w:val="none" w:sz="0" w:space="0" w:color="auto"/>
        <w:right w:val="none" w:sz="0" w:space="0" w:color="auto"/>
      </w:divBdr>
    </w:div>
    <w:div w:id="1468668319">
      <w:bodyDiv w:val="1"/>
      <w:marLeft w:val="0"/>
      <w:marRight w:val="0"/>
      <w:marTop w:val="0"/>
      <w:marBottom w:val="0"/>
      <w:divBdr>
        <w:top w:val="none" w:sz="0" w:space="0" w:color="auto"/>
        <w:left w:val="none" w:sz="0" w:space="0" w:color="auto"/>
        <w:bottom w:val="none" w:sz="0" w:space="0" w:color="auto"/>
        <w:right w:val="none" w:sz="0" w:space="0" w:color="auto"/>
      </w:divBdr>
      <w:divsChild>
        <w:div w:id="646664757">
          <w:marLeft w:val="0"/>
          <w:marRight w:val="0"/>
          <w:marTop w:val="0"/>
          <w:marBottom w:val="0"/>
          <w:divBdr>
            <w:top w:val="none" w:sz="0" w:space="0" w:color="auto"/>
            <w:left w:val="none" w:sz="0" w:space="0" w:color="auto"/>
            <w:bottom w:val="none" w:sz="0" w:space="0" w:color="auto"/>
            <w:right w:val="none" w:sz="0" w:space="0" w:color="auto"/>
          </w:divBdr>
          <w:divsChild>
            <w:div w:id="112870312">
              <w:marLeft w:val="0"/>
              <w:marRight w:val="0"/>
              <w:marTop w:val="0"/>
              <w:marBottom w:val="0"/>
              <w:divBdr>
                <w:top w:val="none" w:sz="0" w:space="0" w:color="auto"/>
                <w:left w:val="none" w:sz="0" w:space="0" w:color="auto"/>
                <w:bottom w:val="none" w:sz="0" w:space="0" w:color="auto"/>
                <w:right w:val="none" w:sz="0" w:space="0" w:color="auto"/>
              </w:divBdr>
              <w:divsChild>
                <w:div w:id="170025294">
                  <w:marLeft w:val="0"/>
                  <w:marRight w:val="0"/>
                  <w:marTop w:val="0"/>
                  <w:marBottom w:val="0"/>
                  <w:divBdr>
                    <w:top w:val="none" w:sz="0" w:space="0" w:color="auto"/>
                    <w:left w:val="none" w:sz="0" w:space="0" w:color="auto"/>
                    <w:bottom w:val="none" w:sz="0" w:space="0" w:color="auto"/>
                    <w:right w:val="none" w:sz="0" w:space="0" w:color="auto"/>
                  </w:divBdr>
                  <w:divsChild>
                    <w:div w:id="1855338293">
                      <w:marLeft w:val="0"/>
                      <w:marRight w:val="0"/>
                      <w:marTop w:val="0"/>
                      <w:marBottom w:val="0"/>
                      <w:divBdr>
                        <w:top w:val="none" w:sz="0" w:space="0" w:color="auto"/>
                        <w:left w:val="none" w:sz="0" w:space="0" w:color="auto"/>
                        <w:bottom w:val="none" w:sz="0" w:space="0" w:color="auto"/>
                        <w:right w:val="none" w:sz="0" w:space="0" w:color="auto"/>
                      </w:divBdr>
                      <w:divsChild>
                        <w:div w:id="1170439743">
                          <w:marLeft w:val="0"/>
                          <w:marRight w:val="0"/>
                          <w:marTop w:val="0"/>
                          <w:marBottom w:val="0"/>
                          <w:divBdr>
                            <w:top w:val="none" w:sz="0" w:space="0" w:color="auto"/>
                            <w:left w:val="none" w:sz="0" w:space="0" w:color="auto"/>
                            <w:bottom w:val="none" w:sz="0" w:space="0" w:color="auto"/>
                            <w:right w:val="none" w:sz="0" w:space="0" w:color="auto"/>
                          </w:divBdr>
                          <w:divsChild>
                            <w:div w:id="80494942">
                              <w:marLeft w:val="0"/>
                              <w:marRight w:val="0"/>
                              <w:marTop w:val="0"/>
                              <w:marBottom w:val="0"/>
                              <w:divBdr>
                                <w:top w:val="none" w:sz="0" w:space="0" w:color="auto"/>
                                <w:left w:val="none" w:sz="0" w:space="0" w:color="auto"/>
                                <w:bottom w:val="none" w:sz="0" w:space="0" w:color="auto"/>
                                <w:right w:val="none" w:sz="0" w:space="0" w:color="auto"/>
                              </w:divBdr>
                              <w:divsChild>
                                <w:div w:id="1729960261">
                                  <w:marLeft w:val="0"/>
                                  <w:marRight w:val="0"/>
                                  <w:marTop w:val="0"/>
                                  <w:marBottom w:val="0"/>
                                  <w:divBdr>
                                    <w:top w:val="none" w:sz="0" w:space="0" w:color="auto"/>
                                    <w:left w:val="none" w:sz="0" w:space="0" w:color="auto"/>
                                    <w:bottom w:val="none" w:sz="0" w:space="0" w:color="auto"/>
                                    <w:right w:val="none" w:sz="0" w:space="0" w:color="auto"/>
                                  </w:divBdr>
                                  <w:divsChild>
                                    <w:div w:id="897474085">
                                      <w:marLeft w:val="0"/>
                                      <w:marRight w:val="0"/>
                                      <w:marTop w:val="0"/>
                                      <w:marBottom w:val="0"/>
                                      <w:divBdr>
                                        <w:top w:val="none" w:sz="0" w:space="0" w:color="auto"/>
                                        <w:left w:val="none" w:sz="0" w:space="0" w:color="auto"/>
                                        <w:bottom w:val="none" w:sz="0" w:space="0" w:color="auto"/>
                                        <w:right w:val="none" w:sz="0" w:space="0" w:color="auto"/>
                                      </w:divBdr>
                                      <w:divsChild>
                                        <w:div w:id="1678801399">
                                          <w:marLeft w:val="0"/>
                                          <w:marRight w:val="0"/>
                                          <w:marTop w:val="0"/>
                                          <w:marBottom w:val="0"/>
                                          <w:divBdr>
                                            <w:top w:val="none" w:sz="0" w:space="0" w:color="auto"/>
                                            <w:left w:val="none" w:sz="0" w:space="0" w:color="auto"/>
                                            <w:bottom w:val="none" w:sz="0" w:space="0" w:color="auto"/>
                                            <w:right w:val="none" w:sz="0" w:space="0" w:color="auto"/>
                                          </w:divBdr>
                                          <w:divsChild>
                                            <w:div w:id="298077632">
                                              <w:marLeft w:val="0"/>
                                              <w:marRight w:val="0"/>
                                              <w:marTop w:val="0"/>
                                              <w:marBottom w:val="0"/>
                                              <w:divBdr>
                                                <w:top w:val="none" w:sz="0" w:space="0" w:color="auto"/>
                                                <w:left w:val="none" w:sz="0" w:space="0" w:color="auto"/>
                                                <w:bottom w:val="none" w:sz="0" w:space="0" w:color="auto"/>
                                                <w:right w:val="none" w:sz="0" w:space="0" w:color="auto"/>
                                              </w:divBdr>
                                              <w:divsChild>
                                                <w:div w:id="1402675666">
                                                  <w:marLeft w:val="0"/>
                                                  <w:marRight w:val="0"/>
                                                  <w:marTop w:val="0"/>
                                                  <w:marBottom w:val="0"/>
                                                  <w:divBdr>
                                                    <w:top w:val="none" w:sz="0" w:space="0" w:color="auto"/>
                                                    <w:left w:val="none" w:sz="0" w:space="0" w:color="auto"/>
                                                    <w:bottom w:val="none" w:sz="0" w:space="0" w:color="auto"/>
                                                    <w:right w:val="none" w:sz="0" w:space="0" w:color="auto"/>
                                                  </w:divBdr>
                                                  <w:divsChild>
                                                    <w:div w:id="722678469">
                                                      <w:marLeft w:val="0"/>
                                                      <w:marRight w:val="0"/>
                                                      <w:marTop w:val="0"/>
                                                      <w:marBottom w:val="0"/>
                                                      <w:divBdr>
                                                        <w:top w:val="none" w:sz="0" w:space="0" w:color="auto"/>
                                                        <w:left w:val="none" w:sz="0" w:space="0" w:color="auto"/>
                                                        <w:bottom w:val="none" w:sz="0" w:space="0" w:color="auto"/>
                                                        <w:right w:val="none" w:sz="0" w:space="0" w:color="auto"/>
                                                      </w:divBdr>
                                                      <w:divsChild>
                                                        <w:div w:id="778451313">
                                                          <w:marLeft w:val="0"/>
                                                          <w:marRight w:val="0"/>
                                                          <w:marTop w:val="0"/>
                                                          <w:marBottom w:val="0"/>
                                                          <w:divBdr>
                                                            <w:top w:val="none" w:sz="0" w:space="0" w:color="auto"/>
                                                            <w:left w:val="none" w:sz="0" w:space="0" w:color="auto"/>
                                                            <w:bottom w:val="none" w:sz="0" w:space="0" w:color="auto"/>
                                                            <w:right w:val="none" w:sz="0" w:space="0" w:color="auto"/>
                                                          </w:divBdr>
                                                          <w:divsChild>
                                                            <w:div w:id="154417200">
                                                              <w:marLeft w:val="0"/>
                                                              <w:marRight w:val="0"/>
                                                              <w:marTop w:val="0"/>
                                                              <w:marBottom w:val="0"/>
                                                              <w:divBdr>
                                                                <w:top w:val="none" w:sz="0" w:space="0" w:color="auto"/>
                                                                <w:left w:val="none" w:sz="0" w:space="0" w:color="auto"/>
                                                                <w:bottom w:val="none" w:sz="0" w:space="0" w:color="auto"/>
                                                                <w:right w:val="none" w:sz="0" w:space="0" w:color="auto"/>
                                                              </w:divBdr>
                                                              <w:divsChild>
                                                                <w:div w:id="495849330">
                                                                  <w:marLeft w:val="0"/>
                                                                  <w:marRight w:val="0"/>
                                                                  <w:marTop w:val="0"/>
                                                                  <w:marBottom w:val="0"/>
                                                                  <w:divBdr>
                                                                    <w:top w:val="none" w:sz="0" w:space="0" w:color="auto"/>
                                                                    <w:left w:val="none" w:sz="0" w:space="0" w:color="auto"/>
                                                                    <w:bottom w:val="none" w:sz="0" w:space="0" w:color="auto"/>
                                                                    <w:right w:val="none" w:sz="0" w:space="0" w:color="auto"/>
                                                                  </w:divBdr>
                                                                  <w:divsChild>
                                                                    <w:div w:id="1173564630">
                                                                      <w:marLeft w:val="0"/>
                                                                      <w:marRight w:val="0"/>
                                                                      <w:marTop w:val="0"/>
                                                                      <w:marBottom w:val="0"/>
                                                                      <w:divBdr>
                                                                        <w:top w:val="none" w:sz="0" w:space="0" w:color="auto"/>
                                                                        <w:left w:val="none" w:sz="0" w:space="0" w:color="auto"/>
                                                                        <w:bottom w:val="none" w:sz="0" w:space="0" w:color="auto"/>
                                                                        <w:right w:val="none" w:sz="0" w:space="0" w:color="auto"/>
                                                                      </w:divBdr>
                                                                      <w:divsChild>
                                                                        <w:div w:id="616715565">
                                                                          <w:marLeft w:val="0"/>
                                                                          <w:marRight w:val="0"/>
                                                                          <w:marTop w:val="0"/>
                                                                          <w:marBottom w:val="0"/>
                                                                          <w:divBdr>
                                                                            <w:top w:val="none" w:sz="0" w:space="0" w:color="auto"/>
                                                                            <w:left w:val="none" w:sz="0" w:space="0" w:color="auto"/>
                                                                            <w:bottom w:val="none" w:sz="0" w:space="0" w:color="auto"/>
                                                                            <w:right w:val="none" w:sz="0" w:space="0" w:color="auto"/>
                                                                          </w:divBdr>
                                                                          <w:divsChild>
                                                                            <w:div w:id="1519847779">
                                                                              <w:marLeft w:val="0"/>
                                                                              <w:marRight w:val="0"/>
                                                                              <w:marTop w:val="0"/>
                                                                              <w:marBottom w:val="0"/>
                                                                              <w:divBdr>
                                                                                <w:top w:val="none" w:sz="0" w:space="0" w:color="auto"/>
                                                                                <w:left w:val="none" w:sz="0" w:space="0" w:color="auto"/>
                                                                                <w:bottom w:val="none" w:sz="0" w:space="0" w:color="auto"/>
                                                                                <w:right w:val="none" w:sz="0" w:space="0" w:color="auto"/>
                                                                              </w:divBdr>
                                                                              <w:divsChild>
                                                                                <w:div w:id="48237928">
                                                                                  <w:marLeft w:val="0"/>
                                                                                  <w:marRight w:val="0"/>
                                                                                  <w:marTop w:val="0"/>
                                                                                  <w:marBottom w:val="0"/>
                                                                                  <w:divBdr>
                                                                                    <w:top w:val="none" w:sz="0" w:space="0" w:color="auto"/>
                                                                                    <w:left w:val="none" w:sz="0" w:space="0" w:color="auto"/>
                                                                                    <w:bottom w:val="none" w:sz="0" w:space="0" w:color="auto"/>
                                                                                    <w:right w:val="none" w:sz="0" w:space="0" w:color="auto"/>
                                                                                  </w:divBdr>
                                                                                  <w:divsChild>
                                                                                    <w:div w:id="103469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footer" Target="foot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rgo.human.cornell.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www.humanics-es.com/ergonomics.htm" TargetMode="Externa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oliclinico.mi.it/Medicina_Preventiva/Medicina_Del_Lavoro/Ergonomia/Presentazione/ChiSiamo.html"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TosoC\AppData\Local\Temp\wz895c\FLUSSI%20INAIL%20REGIONI%20MP.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TosoC\AppData\Local\Temp\wz895c\FLUSSI%20INAIL%20REGIONI%20MP.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file:///E:\SBAS\dati%20SBA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SBAS\dati%20SB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t-IT"/>
  <c:clrMapOvr bg1="lt1" tx1="dk1" bg2="lt2" tx2="dk2" accent1="accent1" accent2="accent2" accent3="accent3" accent4="accent4" accent5="accent5" accent6="accent6" hlink="hlink" folHlink="folHlink"/>
  <c:chart>
    <c:title>
      <c:tx>
        <c:rich>
          <a:bodyPr/>
          <a:lstStyle/>
          <a:p>
            <a:pPr>
              <a:defRPr/>
            </a:pPr>
            <a:r>
              <a:rPr lang="it-IT"/>
              <a:t>Distribuzione percentuale delle patologie da sovraccarico denunciate all' INAIL negli anni 2010-2013 per distretto anatomico </a:t>
            </a:r>
          </a:p>
          <a:p>
            <a:pPr>
              <a:defRPr/>
            </a:pPr>
            <a:r>
              <a:rPr lang="it-IT"/>
              <a:t> fonte: Flussi INAIL- Regioni</a:t>
            </a:r>
          </a:p>
        </c:rich>
      </c:tx>
    </c:title>
    <c:plotArea>
      <c:layout/>
      <c:barChart>
        <c:barDir val="col"/>
        <c:grouping val="clustered"/>
        <c:ser>
          <c:idx val="0"/>
          <c:order val="0"/>
          <c:tx>
            <c:strRef>
              <c:f>'[FLUSSI INAIL REGIONI MP.xls]TABELLE E GRAFICI'!$N$1</c:f>
              <c:strCache>
                <c:ptCount val="1"/>
                <c:pt idx="0">
                  <c:v>ITALIA</c:v>
                </c:pt>
              </c:strCache>
            </c:strRef>
          </c:tx>
          <c:cat>
            <c:strRef>
              <c:f>'[FLUSSI INAIL REGIONI MP.xls]TABELLE E GRAFICI'!$M$2:$M$6</c:f>
              <c:strCache>
                <c:ptCount val="5"/>
                <c:pt idx="0">
                  <c:v>spondilodiscopatie - ernie discali</c:v>
                </c:pt>
                <c:pt idx="1">
                  <c:v>sindrome da sovraccarico mano e polso</c:v>
                </c:pt>
                <c:pt idx="2">
                  <c:v>sindrome da sovraccarico spalla</c:v>
                </c:pt>
                <c:pt idx="3">
                  <c:v>sindrome da sovraccarico gomito</c:v>
                </c:pt>
                <c:pt idx="4">
                  <c:v>sindrome da sovraccarico arto inferiore </c:v>
                </c:pt>
              </c:strCache>
            </c:strRef>
          </c:cat>
          <c:val>
            <c:numRef>
              <c:f>'[FLUSSI INAIL REGIONI MP.xls]TABELLE E GRAFICI'!$N$2:$N$6</c:f>
              <c:numCache>
                <c:formatCode>0</c:formatCode>
                <c:ptCount val="5"/>
                <c:pt idx="0">
                  <c:v>40.391751106036821</c:v>
                </c:pt>
                <c:pt idx="1">
                  <c:v>24.972349079491725</c:v>
                </c:pt>
                <c:pt idx="2">
                  <c:v>22.280398173255289</c:v>
                </c:pt>
                <c:pt idx="3">
                  <c:v>5.8673469387754658</c:v>
                </c:pt>
                <c:pt idx="4">
                  <c:v>6.4881547024404167</c:v>
                </c:pt>
              </c:numCache>
            </c:numRef>
          </c:val>
        </c:ser>
        <c:ser>
          <c:idx val="1"/>
          <c:order val="1"/>
          <c:tx>
            <c:strRef>
              <c:f>'[FLUSSI INAIL REGIONI MP.xls]TABELLE E GRAFICI'!$O$1</c:f>
              <c:strCache>
                <c:ptCount val="1"/>
                <c:pt idx="0">
                  <c:v>LOMBARDIA</c:v>
                </c:pt>
              </c:strCache>
            </c:strRef>
          </c:tx>
          <c:cat>
            <c:strRef>
              <c:f>'[FLUSSI INAIL REGIONI MP.xls]TABELLE E GRAFICI'!$M$2:$M$6</c:f>
              <c:strCache>
                <c:ptCount val="5"/>
                <c:pt idx="0">
                  <c:v>spondilodiscopatie - ernie discali</c:v>
                </c:pt>
                <c:pt idx="1">
                  <c:v>sindrome da sovraccarico mano e polso</c:v>
                </c:pt>
                <c:pt idx="2">
                  <c:v>sindrome da sovraccarico spalla</c:v>
                </c:pt>
                <c:pt idx="3">
                  <c:v>sindrome da sovraccarico gomito</c:v>
                </c:pt>
                <c:pt idx="4">
                  <c:v>sindrome da sovraccarico arto inferiore </c:v>
                </c:pt>
              </c:strCache>
            </c:strRef>
          </c:cat>
          <c:val>
            <c:numRef>
              <c:f>'[FLUSSI INAIL REGIONI MP.xls]TABELLE E GRAFICI'!$O$2:$O$6</c:f>
              <c:numCache>
                <c:formatCode>0</c:formatCode>
                <c:ptCount val="5"/>
                <c:pt idx="0">
                  <c:v>41.591726618705053</c:v>
                </c:pt>
                <c:pt idx="1">
                  <c:v>25.524580335731276</c:v>
                </c:pt>
                <c:pt idx="2">
                  <c:v>22.871702637889687</c:v>
                </c:pt>
                <c:pt idx="3">
                  <c:v>5.8303357314148734</c:v>
                </c:pt>
                <c:pt idx="4">
                  <c:v>4.1816546762589617</c:v>
                </c:pt>
              </c:numCache>
            </c:numRef>
          </c:val>
        </c:ser>
        <c:ser>
          <c:idx val="2"/>
          <c:order val="2"/>
          <c:tx>
            <c:strRef>
              <c:f>'[FLUSSI INAIL REGIONI MP.xls]TABELLE E GRAFICI'!$P$1</c:f>
              <c:strCache>
                <c:ptCount val="1"/>
                <c:pt idx="0">
                  <c:v>MB</c:v>
                </c:pt>
              </c:strCache>
            </c:strRef>
          </c:tx>
          <c:cat>
            <c:strRef>
              <c:f>'[FLUSSI INAIL REGIONI MP.xls]TABELLE E GRAFICI'!$M$2:$M$6</c:f>
              <c:strCache>
                <c:ptCount val="5"/>
                <c:pt idx="0">
                  <c:v>spondilodiscopatie - ernie discali</c:v>
                </c:pt>
                <c:pt idx="1">
                  <c:v>sindrome da sovraccarico mano e polso</c:v>
                </c:pt>
                <c:pt idx="2">
                  <c:v>sindrome da sovraccarico spalla</c:v>
                </c:pt>
                <c:pt idx="3">
                  <c:v>sindrome da sovraccarico gomito</c:v>
                </c:pt>
                <c:pt idx="4">
                  <c:v>sindrome da sovraccarico arto inferiore </c:v>
                </c:pt>
              </c:strCache>
            </c:strRef>
          </c:cat>
          <c:val>
            <c:numRef>
              <c:f>'[FLUSSI INAIL REGIONI MP.xls]TABELLE E GRAFICI'!$P$2:$P$6</c:f>
              <c:numCache>
                <c:formatCode>0</c:formatCode>
                <c:ptCount val="5"/>
                <c:pt idx="0">
                  <c:v>35.135135135135513</c:v>
                </c:pt>
                <c:pt idx="1">
                  <c:v>32.432432432432442</c:v>
                </c:pt>
                <c:pt idx="2">
                  <c:v>23.648648648648649</c:v>
                </c:pt>
                <c:pt idx="3">
                  <c:v>4.7297297297297334</c:v>
                </c:pt>
                <c:pt idx="4">
                  <c:v>4.0540540540540455</c:v>
                </c:pt>
              </c:numCache>
            </c:numRef>
          </c:val>
        </c:ser>
        <c:ser>
          <c:idx val="3"/>
          <c:order val="3"/>
          <c:tx>
            <c:strRef>
              <c:f>'[FLUSSI INAIL REGIONI MP.xls]TABELLE E GRAFICI'!$Q$1</c:f>
              <c:strCache>
                <c:ptCount val="1"/>
                <c:pt idx="0">
                  <c:v>LC</c:v>
                </c:pt>
              </c:strCache>
            </c:strRef>
          </c:tx>
          <c:cat>
            <c:strRef>
              <c:f>'[FLUSSI INAIL REGIONI MP.xls]TABELLE E GRAFICI'!$M$2:$M$6</c:f>
              <c:strCache>
                <c:ptCount val="5"/>
                <c:pt idx="0">
                  <c:v>spondilodiscopatie - ernie discali</c:v>
                </c:pt>
                <c:pt idx="1">
                  <c:v>sindrome da sovraccarico mano e polso</c:v>
                </c:pt>
                <c:pt idx="2">
                  <c:v>sindrome da sovraccarico spalla</c:v>
                </c:pt>
                <c:pt idx="3">
                  <c:v>sindrome da sovraccarico gomito</c:v>
                </c:pt>
                <c:pt idx="4">
                  <c:v>sindrome da sovraccarico arto inferiore </c:v>
                </c:pt>
              </c:strCache>
            </c:strRef>
          </c:cat>
          <c:val>
            <c:numRef>
              <c:f>'[FLUSSI INAIL REGIONI MP.xls]TABELLE E GRAFICI'!$Q$2:$Q$6</c:f>
              <c:numCache>
                <c:formatCode>0</c:formatCode>
                <c:ptCount val="5"/>
                <c:pt idx="0">
                  <c:v>34.146341463414267</c:v>
                </c:pt>
                <c:pt idx="1">
                  <c:v>33</c:v>
                </c:pt>
                <c:pt idx="2">
                  <c:v>24.878048780487809</c:v>
                </c:pt>
                <c:pt idx="3">
                  <c:v>7</c:v>
                </c:pt>
                <c:pt idx="4">
                  <c:v>0.9756097560975644</c:v>
                </c:pt>
              </c:numCache>
            </c:numRef>
          </c:val>
        </c:ser>
        <c:axId val="42947712"/>
        <c:axId val="42949248"/>
      </c:barChart>
      <c:catAx>
        <c:axId val="42947712"/>
        <c:scaling>
          <c:orientation val="minMax"/>
        </c:scaling>
        <c:axPos val="b"/>
        <c:numFmt formatCode="General" sourceLinked="1"/>
        <c:majorTickMark val="none"/>
        <c:tickLblPos val="nextTo"/>
        <c:crossAx val="42949248"/>
        <c:crosses val="autoZero"/>
        <c:auto val="1"/>
        <c:lblAlgn val="ctr"/>
        <c:lblOffset val="100"/>
      </c:catAx>
      <c:valAx>
        <c:axId val="42949248"/>
        <c:scaling>
          <c:orientation val="minMax"/>
        </c:scaling>
        <c:axPos val="l"/>
        <c:majorGridlines/>
        <c:numFmt formatCode="0" sourceLinked="1"/>
        <c:majorTickMark val="none"/>
        <c:tickLblPos val="nextTo"/>
        <c:crossAx val="42947712"/>
        <c:crosses val="autoZero"/>
        <c:crossBetween val="between"/>
      </c:valAx>
      <c:dTable>
        <c:showHorzBorder val="1"/>
        <c:showVertBorder val="1"/>
        <c:showOutline val="1"/>
        <c:showKeys val="1"/>
      </c:dTable>
    </c:plotArea>
    <c:plotVisOnly val="1"/>
    <c:dispBlanksAs val="gap"/>
  </c:chart>
  <c:txPr>
    <a:bodyPr/>
    <a:lstStyle/>
    <a:p>
      <a:pPr>
        <a:defRPr sz="800"/>
      </a:pPr>
      <a:endParaRPr lang="it-IT"/>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t-IT"/>
  <c:clrMapOvr bg1="lt1" tx1="dk1" bg2="lt2" tx2="dk2" accent1="accent1" accent2="accent2" accent3="accent3" accent4="accent4" accent5="accent5" accent6="accent6" hlink="hlink" folHlink="folHlink"/>
  <c:chart>
    <c:title>
      <c:tx>
        <c:rich>
          <a:bodyPr/>
          <a:lstStyle/>
          <a:p>
            <a:pPr>
              <a:defRPr sz="1100"/>
            </a:pPr>
            <a:r>
              <a:rPr lang="it-IT" sz="1000"/>
              <a:t>Distribuzione % patologie da sovraccarico biomeccanico riconosciute da INAIL negli anni 2010-2013 per distretto anatomico - fonte: Flussi</a:t>
            </a:r>
            <a:r>
              <a:rPr lang="it-IT" sz="1000" baseline="0"/>
              <a:t> INAIL-Regioni</a:t>
            </a:r>
            <a:endParaRPr lang="it-IT" sz="1000"/>
          </a:p>
        </c:rich>
      </c:tx>
      <c:layout>
        <c:manualLayout>
          <c:xMode val="edge"/>
          <c:yMode val="edge"/>
          <c:x val="0.11966348173995672"/>
          <c:y val="0"/>
        </c:manualLayout>
      </c:layout>
    </c:title>
    <c:plotArea>
      <c:layout>
        <c:manualLayout>
          <c:layoutTarget val="inner"/>
          <c:xMode val="edge"/>
          <c:yMode val="edge"/>
          <c:x val="0.16664047801546941"/>
          <c:y val="0.18054809242342937"/>
          <c:w val="0.82279254522714851"/>
          <c:h val="0.44573760471721829"/>
        </c:manualLayout>
      </c:layout>
      <c:barChart>
        <c:barDir val="col"/>
        <c:grouping val="clustered"/>
        <c:ser>
          <c:idx val="0"/>
          <c:order val="0"/>
          <c:tx>
            <c:strRef>
              <c:f>'[FLUSSI INAIL REGIONI MP.xls]TABELLE EGRAFICI'!$L$1</c:f>
              <c:strCache>
                <c:ptCount val="1"/>
                <c:pt idx="0">
                  <c:v>ITALIA</c:v>
                </c:pt>
              </c:strCache>
            </c:strRef>
          </c:tx>
          <c:cat>
            <c:strRef>
              <c:f>'[FLUSSI INAIL REGIONI MP.xls]TABELLE EGRAFICI'!$K$2:$K$6</c:f>
              <c:strCache>
                <c:ptCount val="5"/>
                <c:pt idx="0">
                  <c:v>spondilodiscopatie - ernie discali</c:v>
                </c:pt>
                <c:pt idx="1">
                  <c:v>sindrome da sovraccarico mano e polso</c:v>
                </c:pt>
                <c:pt idx="2">
                  <c:v>sindrome da sovraccarico spalla</c:v>
                </c:pt>
                <c:pt idx="3">
                  <c:v>sindrome da sovraccarico gomito</c:v>
                </c:pt>
                <c:pt idx="4">
                  <c:v>sindrome da sovraccarico arto inferiore </c:v>
                </c:pt>
              </c:strCache>
            </c:strRef>
          </c:cat>
          <c:val>
            <c:numRef>
              <c:f>'[FLUSSI INAIL REGIONI MP.xls]TABELLE EGRAFICI'!$L$2:$L$6</c:f>
              <c:numCache>
                <c:formatCode>0</c:formatCode>
                <c:ptCount val="5"/>
                <c:pt idx="0">
                  <c:v>34.507141846980623</c:v>
                </c:pt>
                <c:pt idx="1">
                  <c:v>7.2974119643614745</c:v>
                </c:pt>
                <c:pt idx="2">
                  <c:v>28.549710083439265</c:v>
                </c:pt>
                <c:pt idx="3">
                  <c:v>26.361193607693387</c:v>
                </c:pt>
                <c:pt idx="4">
                  <c:v>3.2845424975251021</c:v>
                </c:pt>
              </c:numCache>
            </c:numRef>
          </c:val>
        </c:ser>
        <c:ser>
          <c:idx val="1"/>
          <c:order val="1"/>
          <c:tx>
            <c:strRef>
              <c:f>'[FLUSSI INAIL REGIONI MP.xls]TABELLE EGRAFICI'!$M$1</c:f>
              <c:strCache>
                <c:ptCount val="1"/>
                <c:pt idx="0">
                  <c:v>LOMBARDIA</c:v>
                </c:pt>
              </c:strCache>
            </c:strRef>
          </c:tx>
          <c:cat>
            <c:strRef>
              <c:f>'[FLUSSI INAIL REGIONI MP.xls]TABELLE EGRAFICI'!$K$2:$K$6</c:f>
              <c:strCache>
                <c:ptCount val="5"/>
                <c:pt idx="0">
                  <c:v>spondilodiscopatie - ernie discali</c:v>
                </c:pt>
                <c:pt idx="1">
                  <c:v>sindrome da sovraccarico mano e polso</c:v>
                </c:pt>
                <c:pt idx="2">
                  <c:v>sindrome da sovraccarico spalla</c:v>
                </c:pt>
                <c:pt idx="3">
                  <c:v>sindrome da sovraccarico gomito</c:v>
                </c:pt>
                <c:pt idx="4">
                  <c:v>sindrome da sovraccarico arto inferiore </c:v>
                </c:pt>
              </c:strCache>
            </c:strRef>
          </c:cat>
          <c:val>
            <c:numRef>
              <c:f>'[FLUSSI INAIL REGIONI MP.xls]TABELLE EGRAFICI'!$M$2:$M$6</c:f>
              <c:numCache>
                <c:formatCode>0</c:formatCode>
                <c:ptCount val="5"/>
                <c:pt idx="0">
                  <c:v>39.3070150525419</c:v>
                </c:pt>
                <c:pt idx="1">
                  <c:v>5.9926157341664297</c:v>
                </c:pt>
                <c:pt idx="2">
                  <c:v>25.134904856574845</c:v>
                </c:pt>
                <c:pt idx="3">
                  <c:v>26.498153933541484</c:v>
                </c:pt>
                <c:pt idx="4">
                  <c:v>3.0673104231752339</c:v>
                </c:pt>
              </c:numCache>
            </c:numRef>
          </c:val>
        </c:ser>
        <c:ser>
          <c:idx val="2"/>
          <c:order val="2"/>
          <c:tx>
            <c:strRef>
              <c:f>'[FLUSSI INAIL REGIONI MP.xls]TABELLE EGRAFICI'!$N$1</c:f>
              <c:strCache>
                <c:ptCount val="1"/>
                <c:pt idx="0">
                  <c:v>MB</c:v>
                </c:pt>
              </c:strCache>
            </c:strRef>
          </c:tx>
          <c:cat>
            <c:strRef>
              <c:f>'[FLUSSI INAIL REGIONI MP.xls]TABELLE EGRAFICI'!$K$2:$K$6</c:f>
              <c:strCache>
                <c:ptCount val="5"/>
                <c:pt idx="0">
                  <c:v>spondilodiscopatie - ernie discali</c:v>
                </c:pt>
                <c:pt idx="1">
                  <c:v>sindrome da sovraccarico mano e polso</c:v>
                </c:pt>
                <c:pt idx="2">
                  <c:v>sindrome da sovraccarico spalla</c:v>
                </c:pt>
                <c:pt idx="3">
                  <c:v>sindrome da sovraccarico gomito</c:v>
                </c:pt>
                <c:pt idx="4">
                  <c:v>sindrome da sovraccarico arto inferiore </c:v>
                </c:pt>
              </c:strCache>
            </c:strRef>
          </c:cat>
          <c:val>
            <c:numRef>
              <c:f>'[FLUSSI INAIL REGIONI MP.xls]TABELLE EGRAFICI'!$N$2:$N$6</c:f>
              <c:numCache>
                <c:formatCode>0</c:formatCode>
                <c:ptCount val="5"/>
                <c:pt idx="0">
                  <c:v>28.474576271186422</c:v>
                </c:pt>
                <c:pt idx="1">
                  <c:v>7.4576271186440914</c:v>
                </c:pt>
                <c:pt idx="2">
                  <c:v>34.576271186440486</c:v>
                </c:pt>
                <c:pt idx="3">
                  <c:v>27.79661016949153</c:v>
                </c:pt>
                <c:pt idx="4">
                  <c:v>1.6949152542372881</c:v>
                </c:pt>
              </c:numCache>
            </c:numRef>
          </c:val>
        </c:ser>
        <c:ser>
          <c:idx val="3"/>
          <c:order val="3"/>
          <c:tx>
            <c:strRef>
              <c:f>'[FLUSSI INAIL REGIONI MP.xls]TABELLE EGRAFICI'!$O$1</c:f>
              <c:strCache>
                <c:ptCount val="1"/>
                <c:pt idx="0">
                  <c:v>LC</c:v>
                </c:pt>
              </c:strCache>
            </c:strRef>
          </c:tx>
          <c:cat>
            <c:strRef>
              <c:f>'[FLUSSI INAIL REGIONI MP.xls]TABELLE EGRAFICI'!$K$2:$K$6</c:f>
              <c:strCache>
                <c:ptCount val="5"/>
                <c:pt idx="0">
                  <c:v>spondilodiscopatie - ernie discali</c:v>
                </c:pt>
                <c:pt idx="1">
                  <c:v>sindrome da sovraccarico mano e polso</c:v>
                </c:pt>
                <c:pt idx="2">
                  <c:v>sindrome da sovraccarico spalla</c:v>
                </c:pt>
                <c:pt idx="3">
                  <c:v>sindrome da sovraccarico gomito</c:v>
                </c:pt>
                <c:pt idx="4">
                  <c:v>sindrome da sovraccarico arto inferiore </c:v>
                </c:pt>
              </c:strCache>
            </c:strRef>
          </c:cat>
          <c:val>
            <c:numRef>
              <c:f>'[FLUSSI INAIL REGIONI MP.xls]TABELLE EGRAFICI'!$O$2:$O$6</c:f>
              <c:numCache>
                <c:formatCode>0</c:formatCode>
                <c:ptCount val="5"/>
                <c:pt idx="0">
                  <c:v>30.303030303030287</c:v>
                </c:pt>
                <c:pt idx="1">
                  <c:v>4.5454545454545459</c:v>
                </c:pt>
                <c:pt idx="2">
                  <c:v>34.848484848484851</c:v>
                </c:pt>
                <c:pt idx="3">
                  <c:v>24.242424242424054</c:v>
                </c:pt>
                <c:pt idx="4">
                  <c:v>6.0606060606060606</c:v>
                </c:pt>
              </c:numCache>
            </c:numRef>
          </c:val>
        </c:ser>
        <c:axId val="42977536"/>
        <c:axId val="42983424"/>
      </c:barChart>
      <c:catAx>
        <c:axId val="42977536"/>
        <c:scaling>
          <c:orientation val="minMax"/>
        </c:scaling>
        <c:axPos val="b"/>
        <c:numFmt formatCode="General" sourceLinked="1"/>
        <c:majorTickMark val="none"/>
        <c:tickLblPos val="nextTo"/>
        <c:crossAx val="42983424"/>
        <c:crosses val="autoZero"/>
        <c:auto val="1"/>
        <c:lblAlgn val="ctr"/>
        <c:lblOffset val="100"/>
      </c:catAx>
      <c:valAx>
        <c:axId val="42983424"/>
        <c:scaling>
          <c:orientation val="minMax"/>
        </c:scaling>
        <c:axPos val="l"/>
        <c:majorGridlines/>
        <c:numFmt formatCode="0" sourceLinked="1"/>
        <c:majorTickMark val="none"/>
        <c:tickLblPos val="nextTo"/>
        <c:crossAx val="42977536"/>
        <c:crosses val="autoZero"/>
        <c:crossBetween val="between"/>
      </c:valAx>
      <c:dTable>
        <c:showHorzBorder val="1"/>
        <c:showVertBorder val="1"/>
        <c:showOutline val="1"/>
        <c:showKeys val="1"/>
        <c:txPr>
          <a:bodyPr/>
          <a:lstStyle/>
          <a:p>
            <a:pPr rtl="0">
              <a:defRPr sz="900"/>
            </a:pPr>
            <a:endParaRPr lang="it-IT"/>
          </a:p>
        </c:txPr>
      </c:dTable>
    </c:plotArea>
    <c:plotVisOnly val="1"/>
    <c:dispBlanksAs val="gap"/>
  </c:chart>
  <c:spPr>
    <a:ln>
      <a:noFill/>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sz="800"/>
            </a:pPr>
            <a:r>
              <a:rPr lang="it-IT" sz="800"/>
              <a:t>Distribuzione % infortuni in occasione di lavoro, definiti positivamente, esclusi Colf, Studenti, Sportivi per Sede Lesione periodo 2010-2013 </a:t>
            </a:r>
          </a:p>
        </c:rich>
      </c:tx>
    </c:title>
    <c:view3D>
      <c:perspective val="30"/>
    </c:view3D>
    <c:plotArea>
      <c:layout/>
      <c:bar3DChart>
        <c:barDir val="col"/>
        <c:grouping val="clustered"/>
        <c:ser>
          <c:idx val="0"/>
          <c:order val="0"/>
          <c:tx>
            <c:strRef>
              <c:f>'[dati SBAS.xlsx]tabelle e grafici'!$C$2</c:f>
              <c:strCache>
                <c:ptCount val="1"/>
                <c:pt idx="0">
                  <c:v>ITALIA</c:v>
                </c:pt>
              </c:strCache>
            </c:strRef>
          </c:tx>
          <c:cat>
            <c:multiLvlStrRef>
              <c:f>'[dati SBAS.xlsx]tabelle e grafici'!$A$3:$B$7</c:f>
              <c:multiLvlStrCache>
                <c:ptCount val="5"/>
                <c:lvl>
                  <c:pt idx="0">
                    <c:v>Mano, dita</c:v>
                  </c:pt>
                  <c:pt idx="1">
                    <c:v>Braccio, gomito, avambraccio, polso</c:v>
                  </c:pt>
                  <c:pt idx="2">
                    <c:v>Colonna vertebrale</c:v>
                  </c:pt>
                  <c:pt idx="3">
                    <c:v>Totale arti superiori+colonna vertebrale</c:v>
                  </c:pt>
                  <c:pt idx="4">
                    <c:v>Tutte le sedi anatomiche</c:v>
                  </c:pt>
                </c:lvl>
                <c:lvl>
                  <c:pt idx="0">
                    <c:v>Sede lesione</c:v>
                  </c:pt>
                </c:lvl>
              </c:multiLvlStrCache>
            </c:multiLvlStrRef>
          </c:cat>
          <c:val>
            <c:numRef>
              <c:f>'[dati SBAS.xlsx]tabelle e grafici'!$C$3:$C$7</c:f>
              <c:numCache>
                <c:formatCode>0</c:formatCode>
                <c:ptCount val="5"/>
                <c:pt idx="0">
                  <c:v>26.196954316426211</c:v>
                </c:pt>
                <c:pt idx="1">
                  <c:v>10.026448806202104</c:v>
                </c:pt>
                <c:pt idx="2">
                  <c:v>9.7849888914640442</c:v>
                </c:pt>
                <c:pt idx="3">
                  <c:v>46.008392014092252</c:v>
                </c:pt>
                <c:pt idx="4">
                  <c:v>100</c:v>
                </c:pt>
              </c:numCache>
            </c:numRef>
          </c:val>
        </c:ser>
        <c:ser>
          <c:idx val="1"/>
          <c:order val="1"/>
          <c:tx>
            <c:strRef>
              <c:f>'[dati SBAS.xlsx]tabelle e grafici'!$D$2</c:f>
              <c:strCache>
                <c:ptCount val="1"/>
                <c:pt idx="0">
                  <c:v>REGIONE LOMBARDIA</c:v>
                </c:pt>
              </c:strCache>
            </c:strRef>
          </c:tx>
          <c:cat>
            <c:multiLvlStrRef>
              <c:f>'[dati SBAS.xlsx]tabelle e grafici'!$A$3:$B$7</c:f>
              <c:multiLvlStrCache>
                <c:ptCount val="5"/>
                <c:lvl>
                  <c:pt idx="0">
                    <c:v>Mano, dita</c:v>
                  </c:pt>
                  <c:pt idx="1">
                    <c:v>Braccio, gomito, avambraccio, polso</c:v>
                  </c:pt>
                  <c:pt idx="2">
                    <c:v>Colonna vertebrale</c:v>
                  </c:pt>
                  <c:pt idx="3">
                    <c:v>Totale arti superiori+colonna vertebrale</c:v>
                  </c:pt>
                  <c:pt idx="4">
                    <c:v>Tutte le sedi anatomiche</c:v>
                  </c:pt>
                </c:lvl>
                <c:lvl>
                  <c:pt idx="0">
                    <c:v>Sede lesione</c:v>
                  </c:pt>
                </c:lvl>
              </c:multiLvlStrCache>
            </c:multiLvlStrRef>
          </c:cat>
          <c:val>
            <c:numRef>
              <c:f>'[dati SBAS.xlsx]tabelle e grafici'!$D$3:$D$7</c:f>
              <c:numCache>
                <c:formatCode>0</c:formatCode>
                <c:ptCount val="5"/>
                <c:pt idx="0">
                  <c:v>29.587089256559189</c:v>
                </c:pt>
                <c:pt idx="1">
                  <c:v>9.9955512170296057</c:v>
                </c:pt>
                <c:pt idx="2">
                  <c:v>9.6102169296960529</c:v>
                </c:pt>
                <c:pt idx="3">
                  <c:v>49.192857403284847</c:v>
                </c:pt>
                <c:pt idx="4">
                  <c:v>100</c:v>
                </c:pt>
              </c:numCache>
            </c:numRef>
          </c:val>
        </c:ser>
        <c:ser>
          <c:idx val="2"/>
          <c:order val="2"/>
          <c:tx>
            <c:strRef>
              <c:f>'[dati SBAS.xlsx]tabelle e grafici'!$E$2</c:f>
              <c:strCache>
                <c:ptCount val="1"/>
                <c:pt idx="0">
                  <c:v>ATS - BRIANZA</c:v>
                </c:pt>
              </c:strCache>
            </c:strRef>
          </c:tx>
          <c:cat>
            <c:multiLvlStrRef>
              <c:f>'[dati SBAS.xlsx]tabelle e grafici'!$A$3:$B$7</c:f>
              <c:multiLvlStrCache>
                <c:ptCount val="5"/>
                <c:lvl>
                  <c:pt idx="0">
                    <c:v>Mano, dita</c:v>
                  </c:pt>
                  <c:pt idx="1">
                    <c:v>Braccio, gomito, avambraccio, polso</c:v>
                  </c:pt>
                  <c:pt idx="2">
                    <c:v>Colonna vertebrale</c:v>
                  </c:pt>
                  <c:pt idx="3">
                    <c:v>Totale arti superiori+colonna vertebrale</c:v>
                  </c:pt>
                  <c:pt idx="4">
                    <c:v>Tutte le sedi anatomiche</c:v>
                  </c:pt>
                </c:lvl>
                <c:lvl>
                  <c:pt idx="0">
                    <c:v>Sede lesione</c:v>
                  </c:pt>
                </c:lvl>
              </c:multiLvlStrCache>
            </c:multiLvlStrRef>
          </c:cat>
          <c:val>
            <c:numRef>
              <c:f>'[dati SBAS.xlsx]tabelle e grafici'!$E$3:$E$7</c:f>
              <c:numCache>
                <c:formatCode>0</c:formatCode>
                <c:ptCount val="5"/>
                <c:pt idx="0">
                  <c:v>33.921945315496004</c:v>
                </c:pt>
                <c:pt idx="1">
                  <c:v>10.031716073392751</c:v>
                </c:pt>
                <c:pt idx="2">
                  <c:v>8.4753659955332754</c:v>
                </c:pt>
                <c:pt idx="3">
                  <c:v>52.429027384422049</c:v>
                </c:pt>
                <c:pt idx="4">
                  <c:v>100</c:v>
                </c:pt>
              </c:numCache>
            </c:numRef>
          </c:val>
        </c:ser>
        <c:shape val="cylinder"/>
        <c:axId val="43051648"/>
        <c:axId val="43098496"/>
        <c:axId val="0"/>
      </c:bar3DChart>
      <c:catAx>
        <c:axId val="43051648"/>
        <c:scaling>
          <c:orientation val="minMax"/>
        </c:scaling>
        <c:axPos val="b"/>
        <c:majorTickMark val="none"/>
        <c:tickLblPos val="nextTo"/>
        <c:txPr>
          <a:bodyPr/>
          <a:lstStyle/>
          <a:p>
            <a:pPr>
              <a:defRPr sz="800"/>
            </a:pPr>
            <a:endParaRPr lang="it-IT"/>
          </a:p>
        </c:txPr>
        <c:crossAx val="43098496"/>
        <c:crosses val="autoZero"/>
        <c:auto val="1"/>
        <c:lblAlgn val="ctr"/>
        <c:lblOffset val="100"/>
      </c:catAx>
      <c:valAx>
        <c:axId val="43098496"/>
        <c:scaling>
          <c:orientation val="minMax"/>
        </c:scaling>
        <c:axPos val="l"/>
        <c:majorGridlines/>
        <c:numFmt formatCode="0" sourceLinked="1"/>
        <c:majorTickMark val="none"/>
        <c:tickLblPos val="nextTo"/>
        <c:crossAx val="43051648"/>
        <c:crosses val="autoZero"/>
        <c:crossBetween val="between"/>
      </c:valAx>
      <c:dTable>
        <c:showHorzBorder val="1"/>
        <c:showVertBorder val="1"/>
        <c:showOutline val="1"/>
        <c:showKeys val="1"/>
        <c:txPr>
          <a:bodyPr/>
          <a:lstStyle/>
          <a:p>
            <a:pPr rtl="0">
              <a:defRPr sz="800"/>
            </a:pPr>
            <a:endParaRPr lang="it-IT"/>
          </a:p>
        </c:txPr>
      </c:dTable>
    </c:plotArea>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a:t>Distribuzione % infortuni in occasione di lavoro, definiti positivamente, esclusi Colf, Studenti, Sportivi per natura Lesione periodo 2010-2013</a:t>
            </a:r>
          </a:p>
        </c:rich>
      </c:tx>
    </c:title>
    <c:view3D>
      <c:rAngAx val="1"/>
    </c:view3D>
    <c:plotArea>
      <c:layout/>
      <c:bar3DChart>
        <c:barDir val="col"/>
        <c:grouping val="clustered"/>
        <c:ser>
          <c:idx val="0"/>
          <c:order val="0"/>
          <c:tx>
            <c:strRef>
              <c:f>'tabelle e grafici'!$C$30</c:f>
              <c:strCache>
                <c:ptCount val="1"/>
                <c:pt idx="0">
                  <c:v>ITALIA</c:v>
                </c:pt>
              </c:strCache>
            </c:strRef>
          </c:tx>
          <c:cat>
            <c:multiLvlStrRef>
              <c:f>'tabelle e grafici'!$A$31:$B$35</c:f>
              <c:multiLvlStrCache>
                <c:ptCount val="5"/>
                <c:lvl>
                  <c:pt idx="0">
                    <c:v>Contusione</c:v>
                  </c:pt>
                  <c:pt idx="1">
                    <c:v>Lussazione, distorsione</c:v>
                  </c:pt>
                  <c:pt idx="2">
                    <c:v>Lesioni da sforzo</c:v>
                  </c:pt>
                  <c:pt idx="3">
                    <c:v>totale infortuni per contusione, lussazione, distorsione e lesioni da sforzo</c:v>
                  </c:pt>
                  <c:pt idx="4">
                    <c:v>totale infortuni per tutte le tipologie natura della lesione</c:v>
                  </c:pt>
                </c:lvl>
                <c:lvl>
                  <c:pt idx="0">
                    <c:v>Natura lesione</c:v>
                  </c:pt>
                </c:lvl>
              </c:multiLvlStrCache>
            </c:multiLvlStrRef>
          </c:cat>
          <c:val>
            <c:numRef>
              <c:f>'tabelle e grafici'!$C$31:$C$35</c:f>
              <c:numCache>
                <c:formatCode>0</c:formatCode>
                <c:ptCount val="5"/>
                <c:pt idx="0">
                  <c:v>30.228037712148289</c:v>
                </c:pt>
                <c:pt idx="1">
                  <c:v>25.931704706145087</c:v>
                </c:pt>
                <c:pt idx="2">
                  <c:v>2.1841952474872914</c:v>
                </c:pt>
                <c:pt idx="3">
                  <c:v>58.343937665780444</c:v>
                </c:pt>
                <c:pt idx="4">
                  <c:v>100</c:v>
                </c:pt>
              </c:numCache>
            </c:numRef>
          </c:val>
        </c:ser>
        <c:ser>
          <c:idx val="1"/>
          <c:order val="1"/>
          <c:tx>
            <c:strRef>
              <c:f>'tabelle e grafici'!$D$30</c:f>
              <c:strCache>
                <c:ptCount val="1"/>
                <c:pt idx="0">
                  <c:v>REGIONE LOMBARDIA</c:v>
                </c:pt>
              </c:strCache>
            </c:strRef>
          </c:tx>
          <c:cat>
            <c:multiLvlStrRef>
              <c:f>'tabelle e grafici'!$A$31:$B$35</c:f>
              <c:multiLvlStrCache>
                <c:ptCount val="5"/>
                <c:lvl>
                  <c:pt idx="0">
                    <c:v>Contusione</c:v>
                  </c:pt>
                  <c:pt idx="1">
                    <c:v>Lussazione, distorsione</c:v>
                  </c:pt>
                  <c:pt idx="2">
                    <c:v>Lesioni da sforzo</c:v>
                  </c:pt>
                  <c:pt idx="3">
                    <c:v>totale infortuni per contusione, lussazione, distorsione e lesioni da sforzo</c:v>
                  </c:pt>
                  <c:pt idx="4">
                    <c:v>totale infortuni per tutte le tipologie natura della lesione</c:v>
                  </c:pt>
                </c:lvl>
                <c:lvl>
                  <c:pt idx="0">
                    <c:v>Natura lesione</c:v>
                  </c:pt>
                </c:lvl>
              </c:multiLvlStrCache>
            </c:multiLvlStrRef>
          </c:cat>
          <c:val>
            <c:numRef>
              <c:f>'tabelle e grafici'!$D$31:$D$35</c:f>
              <c:numCache>
                <c:formatCode>0</c:formatCode>
                <c:ptCount val="5"/>
                <c:pt idx="0">
                  <c:v>30.446759699233429</c:v>
                </c:pt>
                <c:pt idx="1">
                  <c:v>25.580067285475309</c:v>
                </c:pt>
                <c:pt idx="2">
                  <c:v>0.9481061837262903</c:v>
                </c:pt>
                <c:pt idx="3">
                  <c:v>56.026826984708862</c:v>
                </c:pt>
                <c:pt idx="4">
                  <c:v>100</c:v>
                </c:pt>
              </c:numCache>
            </c:numRef>
          </c:val>
        </c:ser>
        <c:ser>
          <c:idx val="2"/>
          <c:order val="2"/>
          <c:tx>
            <c:strRef>
              <c:f>'tabelle e grafici'!$E$30</c:f>
              <c:strCache>
                <c:ptCount val="1"/>
                <c:pt idx="0">
                  <c:v>ATS - BRIANZA</c:v>
                </c:pt>
              </c:strCache>
            </c:strRef>
          </c:tx>
          <c:cat>
            <c:multiLvlStrRef>
              <c:f>'tabelle e grafici'!$A$31:$B$35</c:f>
              <c:multiLvlStrCache>
                <c:ptCount val="5"/>
                <c:lvl>
                  <c:pt idx="0">
                    <c:v>Contusione</c:v>
                  </c:pt>
                  <c:pt idx="1">
                    <c:v>Lussazione, distorsione</c:v>
                  </c:pt>
                  <c:pt idx="2">
                    <c:v>Lesioni da sforzo</c:v>
                  </c:pt>
                  <c:pt idx="3">
                    <c:v>totale infortuni per contusione, lussazione, distorsione e lesioni da sforzo</c:v>
                  </c:pt>
                  <c:pt idx="4">
                    <c:v>totale infortuni per tutte le tipologie natura della lesione</c:v>
                  </c:pt>
                </c:lvl>
                <c:lvl>
                  <c:pt idx="0">
                    <c:v>Natura lesione</c:v>
                  </c:pt>
                </c:lvl>
              </c:multiLvlStrCache>
            </c:multiLvlStrRef>
          </c:cat>
          <c:val>
            <c:numRef>
              <c:f>'tabelle e grafici'!$E$31:$E$35</c:f>
              <c:numCache>
                <c:formatCode>0</c:formatCode>
                <c:ptCount val="5"/>
                <c:pt idx="0">
                  <c:v>29.581757051263182</c:v>
                </c:pt>
                <c:pt idx="1">
                  <c:v>23.04484721828543</c:v>
                </c:pt>
                <c:pt idx="2">
                  <c:v>0.70991227486096142</c:v>
                </c:pt>
                <c:pt idx="3">
                  <c:v>53.336516544409562</c:v>
                </c:pt>
                <c:pt idx="4">
                  <c:v>100</c:v>
                </c:pt>
              </c:numCache>
            </c:numRef>
          </c:val>
        </c:ser>
        <c:shape val="cylinder"/>
        <c:axId val="43121664"/>
        <c:axId val="79774464"/>
        <c:axId val="0"/>
      </c:bar3DChart>
      <c:catAx>
        <c:axId val="43121664"/>
        <c:scaling>
          <c:orientation val="minMax"/>
        </c:scaling>
        <c:axPos val="b"/>
        <c:majorTickMark val="none"/>
        <c:tickLblPos val="nextTo"/>
        <c:crossAx val="79774464"/>
        <c:crosses val="autoZero"/>
        <c:auto val="1"/>
        <c:lblAlgn val="ctr"/>
        <c:lblOffset val="100"/>
      </c:catAx>
      <c:valAx>
        <c:axId val="79774464"/>
        <c:scaling>
          <c:orientation val="minMax"/>
        </c:scaling>
        <c:axPos val="l"/>
        <c:majorGridlines/>
        <c:numFmt formatCode="0" sourceLinked="1"/>
        <c:majorTickMark val="none"/>
        <c:tickLblPos val="nextTo"/>
        <c:crossAx val="43121664"/>
        <c:crosses val="autoZero"/>
        <c:crossBetween val="between"/>
      </c:valAx>
      <c:dTable>
        <c:showHorzBorder val="1"/>
        <c:showVertBorder val="1"/>
        <c:showOutline val="1"/>
        <c:showKeys val="1"/>
      </c:dTable>
    </c:plotArea>
    <c:plotVisOnly val="1"/>
    <c:dispBlanksAs val="gap"/>
  </c:chart>
  <c:txPr>
    <a:bodyPr/>
    <a:lstStyle/>
    <a:p>
      <a:pPr>
        <a:defRPr sz="800"/>
      </a:pPr>
      <a:endParaRPr lang="it-IT"/>
    </a:p>
  </c:txPr>
  <c:externalData r:id="rId1"/>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088B2D-05ED-4999-9350-E1BB55A61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25</Pages>
  <Words>8500</Words>
  <Characters>48451</Characters>
  <Application>Microsoft Office Word</Application>
  <DocSecurity>0</DocSecurity>
  <Lines>403</Lines>
  <Paragraphs>113</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56838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iselpier</cp:lastModifiedBy>
  <cp:revision>45</cp:revision>
  <cp:lastPrinted>2016-10-26T08:14:00Z</cp:lastPrinted>
  <dcterms:created xsi:type="dcterms:W3CDTF">2016-10-25T06:42:00Z</dcterms:created>
  <dcterms:modified xsi:type="dcterms:W3CDTF">2016-10-26T08:26:00Z</dcterms:modified>
</cp:coreProperties>
</file>