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92" w:rsidRDefault="007F2192" w:rsidP="00483B09">
      <w:pPr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ALLEGATO 1</w:t>
      </w:r>
    </w:p>
    <w:p w:rsidR="00BF1825" w:rsidRDefault="001D51F5" w:rsidP="00483B09">
      <w:pPr>
        <w:jc w:val="both"/>
        <w:rPr>
          <w:rFonts w:cstheme="minorHAnsi"/>
          <w:b/>
        </w:rPr>
      </w:pPr>
      <w:r w:rsidRPr="00D0156D">
        <w:rPr>
          <w:rFonts w:cstheme="minorHAnsi"/>
          <w:b/>
        </w:rPr>
        <w:t>AVVISO PER LA VERIFICA DI DIPONIBILITA’ DA</w:t>
      </w:r>
      <w:r w:rsidR="00D0156D">
        <w:rPr>
          <w:rFonts w:cstheme="minorHAnsi"/>
          <w:b/>
        </w:rPr>
        <w:t xml:space="preserve"> PARTE DELLE </w:t>
      </w:r>
      <w:r w:rsidR="00D0156D" w:rsidRPr="00B00A4B">
        <w:rPr>
          <w:rFonts w:cstheme="minorHAnsi"/>
          <w:b/>
        </w:rPr>
        <w:t>STRUTTURE SANITARIE</w:t>
      </w:r>
      <w:r w:rsidR="00B00A4B">
        <w:rPr>
          <w:rFonts w:cstheme="minorHAnsi"/>
          <w:b/>
        </w:rPr>
        <w:t xml:space="preserve"> E SOCIOSANITARIE</w:t>
      </w:r>
      <w:r w:rsidRPr="00D0156D">
        <w:rPr>
          <w:rFonts w:cstheme="minorHAnsi"/>
          <w:b/>
        </w:rPr>
        <w:t xml:space="preserve"> CHE OPERANO SUL TERRITORIO DI AT</w:t>
      </w:r>
      <w:r w:rsidR="006619E4">
        <w:rPr>
          <w:rFonts w:cstheme="minorHAnsi"/>
          <w:b/>
        </w:rPr>
        <w:t xml:space="preserve">S BRIANZA PER L’ATTIVAZIONE </w:t>
      </w:r>
      <w:r w:rsidR="0026723D">
        <w:rPr>
          <w:rFonts w:cstheme="minorHAnsi"/>
          <w:b/>
        </w:rPr>
        <w:t xml:space="preserve">IN VIA SPERIMENTALE </w:t>
      </w:r>
      <w:r w:rsidR="006619E4">
        <w:rPr>
          <w:rFonts w:cstheme="minorHAnsi"/>
          <w:b/>
        </w:rPr>
        <w:t xml:space="preserve">DI SERVIZI DI DEGENZA </w:t>
      </w:r>
      <w:r w:rsidR="00CE556C">
        <w:rPr>
          <w:rFonts w:cstheme="minorHAnsi"/>
          <w:b/>
        </w:rPr>
        <w:t>DI COMUNITA’</w:t>
      </w:r>
      <w:r w:rsidR="009F4520">
        <w:rPr>
          <w:rFonts w:cstheme="minorHAnsi"/>
          <w:b/>
        </w:rPr>
        <w:t xml:space="preserve"> </w:t>
      </w:r>
      <w:r w:rsidR="00823E68" w:rsidRPr="00823E68">
        <w:rPr>
          <w:rFonts w:cstheme="minorHAnsi"/>
          <w:b/>
        </w:rPr>
        <w:t xml:space="preserve">DI LIVELLO BASE </w:t>
      </w:r>
      <w:r w:rsidR="009864FD" w:rsidRPr="0055589C">
        <w:rPr>
          <w:rFonts w:cstheme="minorHAnsi"/>
          <w:b/>
        </w:rPr>
        <w:t xml:space="preserve">E NUOVI POSTI </w:t>
      </w:r>
      <w:r w:rsidR="009F4520" w:rsidRPr="0055589C">
        <w:rPr>
          <w:rFonts w:cstheme="minorHAnsi"/>
          <w:b/>
        </w:rPr>
        <w:t>CURE INTERMEDIE</w:t>
      </w:r>
      <w:r w:rsidR="009864FD" w:rsidRPr="0055589C">
        <w:rPr>
          <w:rFonts w:cstheme="minorHAnsi"/>
          <w:b/>
        </w:rPr>
        <w:t xml:space="preserve"> (POST ACUTE E MANTENIMENTO)</w:t>
      </w:r>
      <w:r w:rsidR="009F4520" w:rsidRPr="0055589C">
        <w:rPr>
          <w:rFonts w:cstheme="minorHAnsi"/>
          <w:b/>
        </w:rPr>
        <w:t xml:space="preserve"> </w:t>
      </w:r>
      <w:r w:rsidR="00E55E6E" w:rsidRPr="0055589C">
        <w:rPr>
          <w:rFonts w:cstheme="minorHAnsi"/>
          <w:b/>
        </w:rPr>
        <w:t>AI SENSI DELLA DGR N.XI/</w:t>
      </w:r>
      <w:r w:rsidR="00BF1825" w:rsidRPr="0055589C">
        <w:rPr>
          <w:rFonts w:cstheme="minorHAnsi"/>
          <w:b/>
        </w:rPr>
        <w:t xml:space="preserve">2019 DEL </w:t>
      </w:r>
      <w:r w:rsidR="00BF1825">
        <w:rPr>
          <w:rFonts w:cstheme="minorHAnsi"/>
          <w:b/>
        </w:rPr>
        <w:t>31/7/2019</w:t>
      </w:r>
      <w:r w:rsidR="00823E68">
        <w:rPr>
          <w:rFonts w:cstheme="minorHAnsi"/>
          <w:b/>
        </w:rPr>
        <w:t xml:space="preserve">, </w:t>
      </w:r>
      <w:r w:rsidR="00BF1825">
        <w:rPr>
          <w:rFonts w:cstheme="minorHAnsi"/>
          <w:b/>
        </w:rPr>
        <w:t xml:space="preserve">DELLA DGR </w:t>
      </w:r>
      <w:r w:rsidR="00E55E6E">
        <w:rPr>
          <w:rFonts w:cstheme="minorHAnsi"/>
          <w:b/>
        </w:rPr>
        <w:t>N. XI/</w:t>
      </w:r>
      <w:r w:rsidR="00BF1825">
        <w:rPr>
          <w:rFonts w:cstheme="minorHAnsi"/>
          <w:b/>
        </w:rPr>
        <w:t>3681 DEL 15/10/2020</w:t>
      </w:r>
      <w:r w:rsidR="00823E68">
        <w:rPr>
          <w:rFonts w:cstheme="minorHAnsi"/>
          <w:b/>
        </w:rPr>
        <w:t xml:space="preserve"> E DELLA DGR N. XI/3913 DEL 25/11/2020.</w:t>
      </w:r>
    </w:p>
    <w:p w:rsidR="00566B80" w:rsidRDefault="00566B80" w:rsidP="00483B09">
      <w:pPr>
        <w:jc w:val="both"/>
        <w:rPr>
          <w:rFonts w:cstheme="minorHAnsi"/>
        </w:rPr>
      </w:pPr>
    </w:p>
    <w:p w:rsidR="009F4520" w:rsidRDefault="00B02C6F" w:rsidP="00483B09">
      <w:pPr>
        <w:jc w:val="both"/>
        <w:rPr>
          <w:rFonts w:cstheme="minorHAnsi"/>
        </w:rPr>
      </w:pPr>
      <w:r w:rsidRPr="004E2B57">
        <w:rPr>
          <w:rFonts w:cstheme="minorHAnsi"/>
        </w:rPr>
        <w:t>PREMESSO che</w:t>
      </w:r>
      <w:r w:rsidR="009F4520">
        <w:rPr>
          <w:rFonts w:cstheme="minorHAnsi"/>
        </w:rPr>
        <w:t>:</w:t>
      </w:r>
    </w:p>
    <w:p w:rsidR="00735FAF" w:rsidRPr="009F4520" w:rsidRDefault="004420C4" w:rsidP="009F4520">
      <w:pPr>
        <w:pStyle w:val="Paragrafoelenco"/>
        <w:numPr>
          <w:ilvl w:val="0"/>
          <w:numId w:val="17"/>
        </w:numPr>
        <w:jc w:val="both"/>
        <w:rPr>
          <w:rFonts w:cstheme="minorHAnsi"/>
        </w:rPr>
      </w:pPr>
      <w:r w:rsidRPr="009F4520">
        <w:rPr>
          <w:rFonts w:cstheme="minorHAnsi"/>
        </w:rPr>
        <w:t xml:space="preserve">la </w:t>
      </w:r>
      <w:r w:rsidR="00CE556C" w:rsidRPr="009F4520">
        <w:rPr>
          <w:rFonts w:cstheme="minorHAnsi"/>
        </w:rPr>
        <w:t xml:space="preserve">DGR </w:t>
      </w:r>
      <w:r w:rsidR="004A1D22" w:rsidRPr="009F4520">
        <w:rPr>
          <w:rFonts w:cstheme="minorHAnsi"/>
        </w:rPr>
        <w:t>n. XI/</w:t>
      </w:r>
      <w:r w:rsidR="00CE556C" w:rsidRPr="009F4520">
        <w:rPr>
          <w:rFonts w:cstheme="minorHAnsi"/>
        </w:rPr>
        <w:t xml:space="preserve">3681 </w:t>
      </w:r>
      <w:r w:rsidR="00687A72" w:rsidRPr="009F4520">
        <w:rPr>
          <w:rFonts w:cstheme="minorHAnsi"/>
        </w:rPr>
        <w:t xml:space="preserve">del 15/10/2020 </w:t>
      </w:r>
      <w:r w:rsidR="00CE556C" w:rsidRPr="009F4520">
        <w:rPr>
          <w:rFonts w:cstheme="minorHAnsi"/>
        </w:rPr>
        <w:t xml:space="preserve">“Ulteriori determinazioni </w:t>
      </w:r>
      <w:r w:rsidR="003C4664" w:rsidRPr="009F4520">
        <w:rPr>
          <w:rFonts w:cstheme="minorHAnsi"/>
        </w:rPr>
        <w:t>per la gesti</w:t>
      </w:r>
      <w:r w:rsidR="00CE556C" w:rsidRPr="009F4520">
        <w:rPr>
          <w:rFonts w:cstheme="minorHAnsi"/>
        </w:rPr>
        <w:t>one dei pazienti COVID – 19”</w:t>
      </w:r>
      <w:r w:rsidR="00687A72" w:rsidRPr="009F4520">
        <w:rPr>
          <w:rFonts w:cstheme="minorHAnsi"/>
        </w:rPr>
        <w:t>,</w:t>
      </w:r>
      <w:r w:rsidR="00CE556C" w:rsidRPr="009F4520">
        <w:rPr>
          <w:rFonts w:cstheme="minorHAnsi"/>
        </w:rPr>
        <w:t xml:space="preserve"> </w:t>
      </w:r>
      <w:r w:rsidR="0026723D" w:rsidRPr="009F4520">
        <w:rPr>
          <w:rFonts w:cstheme="minorHAnsi"/>
        </w:rPr>
        <w:t xml:space="preserve">al fine di dotare il sistema </w:t>
      </w:r>
      <w:r w:rsidR="00687A72" w:rsidRPr="009F4520">
        <w:rPr>
          <w:rFonts w:cstheme="minorHAnsi"/>
        </w:rPr>
        <w:t xml:space="preserve">territoriale </w:t>
      </w:r>
      <w:r w:rsidR="0026723D" w:rsidRPr="009F4520">
        <w:rPr>
          <w:rFonts w:cstheme="minorHAnsi"/>
        </w:rPr>
        <w:t xml:space="preserve">di un numero di posti sufficiente ed idoneo alla presa in carico di tutti i cittadini che, pur risultando positivi al COVID-19, non necessitano di </w:t>
      </w:r>
      <w:r w:rsidR="0026723D" w:rsidRPr="009F4520">
        <w:rPr>
          <w:rFonts w:cstheme="minorHAnsi"/>
        </w:rPr>
        <w:lastRenderedPageBreak/>
        <w:t>cure cliniche intensive, stabilisce di incentivare, in via sperimentale fino al 31/5/2021, l’apertura delle Degenze di Comunità di Livello base, ai sensi della DGR 2019/2019</w:t>
      </w:r>
      <w:r w:rsidR="00687A72" w:rsidRPr="009F4520">
        <w:rPr>
          <w:rFonts w:cstheme="minorHAnsi"/>
        </w:rPr>
        <w:t>;</w:t>
      </w:r>
    </w:p>
    <w:p w:rsidR="009F4520" w:rsidRPr="009751F2" w:rsidRDefault="00823E68" w:rsidP="009751F2">
      <w:pPr>
        <w:pStyle w:val="Paragrafoelenco"/>
        <w:numPr>
          <w:ilvl w:val="0"/>
          <w:numId w:val="17"/>
        </w:numPr>
        <w:jc w:val="both"/>
        <w:rPr>
          <w:rFonts w:cstheme="minorHAnsi"/>
        </w:rPr>
      </w:pPr>
      <w:r w:rsidRPr="006F1AFA">
        <w:rPr>
          <w:rFonts w:cstheme="minorHAnsi"/>
        </w:rPr>
        <w:t xml:space="preserve">la </w:t>
      </w:r>
      <w:r w:rsidR="009F4520" w:rsidRPr="006F1AFA">
        <w:rPr>
          <w:rFonts w:cstheme="minorHAnsi"/>
        </w:rPr>
        <w:t>DGR</w:t>
      </w:r>
      <w:r w:rsidRPr="006F1AFA">
        <w:rPr>
          <w:rFonts w:cstheme="minorHAnsi"/>
        </w:rPr>
        <w:t xml:space="preserve"> n. XI/</w:t>
      </w:r>
      <w:r w:rsidR="009F4520" w:rsidRPr="006F1AFA">
        <w:rPr>
          <w:rFonts w:cstheme="minorHAnsi"/>
        </w:rPr>
        <w:t xml:space="preserve"> 3913 del 25/11/2020 “Aggiornamento agli atti in indirizzo ex DDGGR n. 3226 del 09/06/2020 e n. 3524 del 05/08/2020 – Ulteriori indicazioni per la gestione di pazienti COVID-19 nella rete territoriale”, che ritenendo necessario integrare quanto disposto con la DGR 3681/2020, dispone che il ricovero dei pazienti COVID positivi, paucisintomatici o asintomatici possa avvenire anche nel setting Cure Intermedie (Riabilitazione ex art. 26 e Post acute</w:t>
      </w:r>
      <w:r w:rsidR="006F1AFA" w:rsidRPr="006F1AFA">
        <w:rPr>
          <w:rFonts w:cstheme="minorHAnsi"/>
        </w:rPr>
        <w:t xml:space="preserve"> ex DGR n. 2022/2014 e DD.G. n. 6544/2014)</w:t>
      </w:r>
      <w:r w:rsidR="009F4520" w:rsidRPr="006F1AFA">
        <w:rPr>
          <w:rFonts w:cstheme="minorHAnsi"/>
        </w:rPr>
        <w:t>, rivolte prevalentemente a un’utenza assimilabile, come complessità assistenziale e intensità clinica, al profilo di cura</w:t>
      </w:r>
      <w:r w:rsidR="006F1AFA" w:rsidRPr="006F1AFA">
        <w:rPr>
          <w:rFonts w:cstheme="minorHAnsi"/>
        </w:rPr>
        <w:t xml:space="preserve"> 1</w:t>
      </w:r>
      <w:r w:rsidR="009751F2">
        <w:rPr>
          <w:rFonts w:cstheme="minorHAnsi"/>
        </w:rPr>
        <w:t xml:space="preserve"> ex DGR 3383/2015; prevede inoltre, </w:t>
      </w:r>
      <w:r w:rsidR="009751F2" w:rsidRPr="009751F2">
        <w:rPr>
          <w:rFonts w:cstheme="minorHAnsi"/>
        </w:rPr>
        <w:t>in riferimento alle Degenze Comunità di base, istituire anche Unità d’Offerta pro-tempore</w:t>
      </w:r>
      <w:r w:rsidR="009751F2">
        <w:rPr>
          <w:rFonts w:cstheme="minorHAnsi"/>
        </w:rPr>
        <w:t>,</w:t>
      </w:r>
      <w:r w:rsidR="009751F2" w:rsidRPr="009751F2">
        <w:rPr>
          <w:rFonts w:cstheme="minorHAnsi"/>
        </w:rPr>
        <w:t xml:space="preserve"> esclusivamente dedicate a ospiti/pazienti Covid 19 asintomatici/paucisinto</w:t>
      </w:r>
      <w:r w:rsidR="009751F2" w:rsidRPr="009751F2">
        <w:rPr>
          <w:rFonts w:cstheme="minorHAnsi"/>
        </w:rPr>
        <w:lastRenderedPageBreak/>
        <w:t>matici dell’area anziani, disabili, della salute mentale e dipendenze</w:t>
      </w:r>
      <w:r w:rsidR="009751F2">
        <w:rPr>
          <w:rFonts w:cstheme="minorHAnsi"/>
        </w:rPr>
        <w:t xml:space="preserve">. Il tutto </w:t>
      </w:r>
      <w:r w:rsidR="009F4520" w:rsidRPr="009751F2">
        <w:rPr>
          <w:rFonts w:cstheme="minorHAnsi"/>
        </w:rPr>
        <w:t xml:space="preserve">nel limite dei 400 posti letto già previsti per l’attivazione delle Degenze di Comunità di livello base e delle Degenze per sorveglianza;  </w:t>
      </w:r>
    </w:p>
    <w:p w:rsidR="008E003E" w:rsidRPr="004A5745" w:rsidRDefault="00F11382" w:rsidP="00AF3C03">
      <w:pPr>
        <w:jc w:val="both"/>
        <w:rPr>
          <w:rFonts w:cstheme="minorHAnsi"/>
        </w:rPr>
      </w:pPr>
      <w:r w:rsidRPr="004A5745">
        <w:rPr>
          <w:rFonts w:cstheme="minorHAnsi"/>
        </w:rPr>
        <w:t>DA</w:t>
      </w:r>
      <w:r w:rsidR="00687A72" w:rsidRPr="004A5745">
        <w:rPr>
          <w:rFonts w:cstheme="minorHAnsi"/>
        </w:rPr>
        <w:t>TO ATTO che i destinatari delle degenze di comunità di livello base</w:t>
      </w:r>
      <w:r w:rsidR="009F4520" w:rsidRPr="004A5745">
        <w:rPr>
          <w:rFonts w:cstheme="minorHAnsi"/>
        </w:rPr>
        <w:t xml:space="preserve"> e delle Cure Intermedie</w:t>
      </w:r>
      <w:r w:rsidR="002738FA" w:rsidRPr="004A5745">
        <w:rPr>
          <w:rFonts w:cstheme="minorHAnsi"/>
        </w:rPr>
        <w:t>,</w:t>
      </w:r>
      <w:r w:rsidR="00663611" w:rsidRPr="004A5745">
        <w:rPr>
          <w:rFonts w:cstheme="minorHAnsi"/>
        </w:rPr>
        <w:t xml:space="preserve"> ai s</w:t>
      </w:r>
      <w:r w:rsidR="00687A72" w:rsidRPr="004A5745">
        <w:rPr>
          <w:rFonts w:cstheme="minorHAnsi"/>
        </w:rPr>
        <w:t xml:space="preserve">ensi dell’Allegato 1 alla DGR </w:t>
      </w:r>
      <w:r w:rsidR="004A1D22" w:rsidRPr="004A5745">
        <w:rPr>
          <w:rFonts w:cstheme="minorHAnsi"/>
        </w:rPr>
        <w:t>XI/</w:t>
      </w:r>
      <w:r w:rsidR="00687A72" w:rsidRPr="004A5745">
        <w:rPr>
          <w:rFonts w:cstheme="minorHAnsi"/>
        </w:rPr>
        <w:t>3681</w:t>
      </w:r>
      <w:r w:rsidR="00663611" w:rsidRPr="004A5745">
        <w:rPr>
          <w:rFonts w:cstheme="minorHAnsi"/>
        </w:rPr>
        <w:t>/2020</w:t>
      </w:r>
      <w:r w:rsidR="00823E68" w:rsidRPr="004A5745">
        <w:rPr>
          <w:rFonts w:cstheme="minorHAnsi"/>
        </w:rPr>
        <w:t xml:space="preserve"> e dell’Allegato 1 della DGR XI/3913 del 25/11/2020</w:t>
      </w:r>
      <w:r w:rsidR="00432171" w:rsidRPr="004A5745">
        <w:rPr>
          <w:rFonts w:cstheme="minorHAnsi"/>
        </w:rPr>
        <w:t>,</w:t>
      </w:r>
      <w:r w:rsidR="00663611" w:rsidRPr="004A5745">
        <w:rPr>
          <w:rFonts w:cstheme="minorHAnsi"/>
        </w:rPr>
        <w:t xml:space="preserve"> </w:t>
      </w:r>
      <w:r w:rsidR="00687A72" w:rsidRPr="004A5745">
        <w:rPr>
          <w:rFonts w:cstheme="minorHAnsi"/>
        </w:rPr>
        <w:t>sono</w:t>
      </w:r>
      <w:r w:rsidR="00500AC2" w:rsidRPr="004A5745">
        <w:rPr>
          <w:rFonts w:cstheme="minorHAnsi"/>
        </w:rPr>
        <w:t xml:space="preserve"> i pazienti dimessi dalle strutture di ricovero e cura e i pazienti provenienti da strutture residenziali sociosanitarie </w:t>
      </w:r>
      <w:r w:rsidR="008E003E" w:rsidRPr="004A5745">
        <w:rPr>
          <w:rFonts w:cstheme="minorHAnsi"/>
        </w:rPr>
        <w:t xml:space="preserve">e </w:t>
      </w:r>
      <w:r w:rsidR="00EB6090" w:rsidRPr="004A5745">
        <w:rPr>
          <w:rFonts w:cstheme="minorHAnsi"/>
        </w:rPr>
        <w:t>dal territorio</w:t>
      </w:r>
      <w:r w:rsidR="008E003E" w:rsidRPr="004A5745">
        <w:rPr>
          <w:rFonts w:cstheme="minorHAnsi"/>
        </w:rPr>
        <w:t>,</w:t>
      </w:r>
      <w:r w:rsidR="00EB6090" w:rsidRPr="004A5745">
        <w:rPr>
          <w:rFonts w:cstheme="minorHAnsi"/>
        </w:rPr>
        <w:t xml:space="preserve"> che non posso</w:t>
      </w:r>
      <w:r w:rsidR="008E003E" w:rsidRPr="004A5745">
        <w:rPr>
          <w:rFonts w:cstheme="minorHAnsi"/>
        </w:rPr>
        <w:t>no restare al proprio domicilio ma che comunque non necessitano di ricovero ospedaliero per acuti, in ragione dei loro bisogni clinici, assistenziali e riabilitativi e che quindi possono essere accolti presso Strutture della rete extraospedaliera, quali:</w:t>
      </w:r>
    </w:p>
    <w:p w:rsidR="008E003E" w:rsidRPr="004A5745" w:rsidRDefault="008E003E" w:rsidP="008E003E">
      <w:pPr>
        <w:pStyle w:val="Paragrafoelenco"/>
        <w:numPr>
          <w:ilvl w:val="0"/>
          <w:numId w:val="18"/>
        </w:numPr>
        <w:jc w:val="both"/>
        <w:rPr>
          <w:rFonts w:cstheme="minorHAnsi"/>
          <w:b/>
        </w:rPr>
      </w:pPr>
      <w:r w:rsidRPr="004A5745">
        <w:rPr>
          <w:rFonts w:cstheme="minorHAnsi"/>
          <w:b/>
        </w:rPr>
        <w:t>Cure Sub Acute</w:t>
      </w:r>
    </w:p>
    <w:p w:rsidR="00FF27E6" w:rsidRPr="00FF27E6" w:rsidRDefault="008E003E" w:rsidP="00E51B16">
      <w:pPr>
        <w:pStyle w:val="Paragrafoelenco"/>
        <w:numPr>
          <w:ilvl w:val="0"/>
          <w:numId w:val="18"/>
        </w:numPr>
        <w:jc w:val="both"/>
        <w:rPr>
          <w:rFonts w:cstheme="minorHAnsi"/>
          <w:b/>
        </w:rPr>
      </w:pPr>
      <w:r w:rsidRPr="00FF27E6">
        <w:rPr>
          <w:rFonts w:cstheme="minorHAnsi"/>
          <w:b/>
        </w:rPr>
        <w:t>Cure intermedie</w:t>
      </w:r>
      <w:r w:rsidR="00FF27E6" w:rsidRPr="00FF27E6">
        <w:rPr>
          <w:rFonts w:cstheme="minorHAnsi"/>
          <w:b/>
        </w:rPr>
        <w:t xml:space="preserve"> (Riabilitazione ex art. 26  Post acute), per il profilo di cura 1 </w:t>
      </w:r>
      <w:r w:rsidR="00CF4D2E" w:rsidRPr="00FF27E6">
        <w:rPr>
          <w:rFonts w:cstheme="minorHAnsi"/>
          <w:b/>
        </w:rPr>
        <w:t xml:space="preserve"> </w:t>
      </w:r>
      <w:r w:rsidR="00FF27E6" w:rsidRPr="00FF27E6">
        <w:rPr>
          <w:rFonts w:cstheme="minorHAnsi"/>
          <w:b/>
        </w:rPr>
        <w:t>- Mantenimento</w:t>
      </w:r>
    </w:p>
    <w:p w:rsidR="004F6852" w:rsidRPr="00FF27E6" w:rsidRDefault="008E003E" w:rsidP="00E51B16">
      <w:pPr>
        <w:pStyle w:val="Paragrafoelenco"/>
        <w:numPr>
          <w:ilvl w:val="0"/>
          <w:numId w:val="18"/>
        </w:numPr>
        <w:jc w:val="both"/>
        <w:rPr>
          <w:rFonts w:cstheme="minorHAnsi"/>
          <w:b/>
        </w:rPr>
      </w:pPr>
      <w:r w:rsidRPr="00FF27E6">
        <w:rPr>
          <w:rFonts w:cstheme="minorHAnsi"/>
          <w:b/>
        </w:rPr>
        <w:lastRenderedPageBreak/>
        <w:t>Degenze di Sorveglianza</w:t>
      </w:r>
      <w:r w:rsidR="00E51B16" w:rsidRPr="00FF27E6">
        <w:rPr>
          <w:rFonts w:cstheme="minorHAnsi"/>
          <w:b/>
        </w:rPr>
        <w:t xml:space="preserve"> </w:t>
      </w:r>
      <w:r w:rsidR="004F6852" w:rsidRPr="00FF27E6">
        <w:rPr>
          <w:rFonts w:cstheme="minorHAnsi"/>
          <w:b/>
        </w:rPr>
        <w:t>(ex DGR 3020/2020, esclusivamente dedicate ai casi Covid 19)</w:t>
      </w:r>
    </w:p>
    <w:p w:rsidR="004F6852" w:rsidRPr="004A5745" w:rsidRDefault="004F6852" w:rsidP="008E003E">
      <w:pPr>
        <w:pStyle w:val="Paragrafoelenco"/>
        <w:numPr>
          <w:ilvl w:val="0"/>
          <w:numId w:val="18"/>
        </w:numPr>
        <w:jc w:val="both"/>
        <w:rPr>
          <w:rFonts w:cstheme="minorHAnsi"/>
          <w:b/>
        </w:rPr>
      </w:pPr>
      <w:r w:rsidRPr="004A5745">
        <w:rPr>
          <w:rFonts w:cstheme="minorHAnsi"/>
          <w:b/>
        </w:rPr>
        <w:t>Degenze di Comunità di base (ex DDGGR 219/2019 e 3681/2020, esclusivamente dedicate ai casi COVID-19)</w:t>
      </w:r>
    </w:p>
    <w:p w:rsidR="00500AC2" w:rsidRPr="004F6852" w:rsidRDefault="00EB6090" w:rsidP="004F6852">
      <w:pPr>
        <w:jc w:val="both"/>
        <w:rPr>
          <w:rFonts w:cstheme="minorHAnsi"/>
        </w:rPr>
      </w:pPr>
      <w:r w:rsidRPr="004A5745">
        <w:rPr>
          <w:rFonts w:cstheme="minorHAnsi"/>
        </w:rPr>
        <w:t>Tali pazienti devono essere in c</w:t>
      </w:r>
      <w:r w:rsidR="008A3024">
        <w:rPr>
          <w:rFonts w:cstheme="minorHAnsi"/>
        </w:rPr>
        <w:t>ondizioni di stabilità clinica e</w:t>
      </w:r>
      <w:r w:rsidRPr="004A5745">
        <w:rPr>
          <w:rFonts w:cstheme="minorHAnsi"/>
        </w:rPr>
        <w:t xml:space="preserve"> asintomatici/paucisintomatici in attesa di negativizzazione;</w:t>
      </w:r>
    </w:p>
    <w:p w:rsidR="00566B80" w:rsidRDefault="00DC0CBB" w:rsidP="00566B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RICHIAMATE</w:t>
      </w:r>
      <w:r w:rsidR="00E72CCA" w:rsidRPr="008573F2">
        <w:rPr>
          <w:rFonts w:cstheme="minorHAnsi"/>
        </w:rPr>
        <w:t xml:space="preserve"> </w:t>
      </w:r>
      <w:r>
        <w:rPr>
          <w:rFonts w:cstheme="minorHAnsi"/>
        </w:rPr>
        <w:t>le</w:t>
      </w:r>
      <w:r w:rsidR="00E72CCA" w:rsidRPr="008573F2">
        <w:rPr>
          <w:rFonts w:cstheme="minorHAnsi"/>
        </w:rPr>
        <w:t xml:space="preserve"> D</w:t>
      </w:r>
      <w:r>
        <w:rPr>
          <w:rFonts w:cstheme="minorHAnsi"/>
        </w:rPr>
        <w:t>DG</w:t>
      </w:r>
      <w:r w:rsidR="00E72CCA" w:rsidRPr="008573F2">
        <w:rPr>
          <w:rFonts w:cstheme="minorHAnsi"/>
        </w:rPr>
        <w:t>G</w:t>
      </w:r>
      <w:r>
        <w:rPr>
          <w:rFonts w:cstheme="minorHAnsi"/>
        </w:rPr>
        <w:t>R</w:t>
      </w:r>
      <w:r w:rsidR="00E72CCA" w:rsidRPr="008573F2">
        <w:rPr>
          <w:rFonts w:cstheme="minorHAnsi"/>
        </w:rPr>
        <w:t>R n.</w:t>
      </w:r>
      <w:r>
        <w:rPr>
          <w:rFonts w:cstheme="minorHAnsi"/>
        </w:rPr>
        <w:t xml:space="preserve"> 2019 del 31/07/2019, </w:t>
      </w:r>
      <w:r w:rsidRPr="00DC0CBB">
        <w:rPr>
          <w:rFonts w:cstheme="minorHAnsi"/>
        </w:rPr>
        <w:t>3681 del 15/10/2020 e</w:t>
      </w:r>
      <w:r w:rsidR="00E72CCA" w:rsidRPr="008573F2">
        <w:rPr>
          <w:rFonts w:cstheme="minorHAnsi"/>
        </w:rPr>
        <w:t xml:space="preserve"> 391</w:t>
      </w:r>
      <w:r w:rsidR="00545254" w:rsidRPr="008573F2">
        <w:rPr>
          <w:rFonts w:cstheme="minorHAnsi"/>
        </w:rPr>
        <w:t>3</w:t>
      </w:r>
      <w:r w:rsidR="00E72CCA" w:rsidRPr="008573F2">
        <w:rPr>
          <w:rFonts w:cstheme="minorHAnsi"/>
        </w:rPr>
        <w:t xml:space="preserve"> del 25/112020</w:t>
      </w:r>
      <w:r w:rsidR="00566B80" w:rsidRPr="008573F2">
        <w:rPr>
          <w:rFonts w:cstheme="minorHAnsi"/>
        </w:rPr>
        <w:t xml:space="preserve"> </w:t>
      </w:r>
      <w:r w:rsidR="00E72CCA" w:rsidRPr="008573F2">
        <w:rPr>
          <w:rFonts w:cstheme="minorHAnsi"/>
        </w:rPr>
        <w:t>–nel</w:t>
      </w:r>
      <w:r w:rsidR="00144C1E">
        <w:rPr>
          <w:rFonts w:cstheme="minorHAnsi"/>
        </w:rPr>
        <w:t>le</w:t>
      </w:r>
      <w:r w:rsidR="00E72CCA" w:rsidRPr="008573F2">
        <w:rPr>
          <w:rFonts w:cstheme="minorHAnsi"/>
        </w:rPr>
        <w:t xml:space="preserve"> qual</w:t>
      </w:r>
      <w:r w:rsidR="00144C1E">
        <w:rPr>
          <w:rFonts w:cstheme="minorHAnsi"/>
        </w:rPr>
        <w:t>i</w:t>
      </w:r>
      <w:r w:rsidR="00E72CCA" w:rsidRPr="008573F2">
        <w:rPr>
          <w:rFonts w:cstheme="minorHAnsi"/>
        </w:rPr>
        <w:t xml:space="preserve"> vengono descritti i requisiti strutturali e gestionali delle degenze nelle tipologie di Struttura evidenziate al punto precedente;</w:t>
      </w:r>
      <w:r w:rsidR="00E72CCA">
        <w:rPr>
          <w:rFonts w:cstheme="minorHAnsi"/>
        </w:rPr>
        <w:t xml:space="preserve"> </w:t>
      </w:r>
    </w:p>
    <w:p w:rsidR="00566B80" w:rsidRDefault="00566B80" w:rsidP="00566B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66B80" w:rsidRDefault="00AF3C03" w:rsidP="00566B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2B57">
        <w:rPr>
          <w:rFonts w:cstheme="minorHAnsi"/>
        </w:rPr>
        <w:t>DATO ATTO</w:t>
      </w:r>
      <w:r w:rsidR="00EA63A3" w:rsidRPr="004E2B57">
        <w:rPr>
          <w:rFonts w:cstheme="minorHAnsi"/>
        </w:rPr>
        <w:t xml:space="preserve"> </w:t>
      </w:r>
      <w:r w:rsidR="00663611">
        <w:rPr>
          <w:rFonts w:cstheme="minorHAnsi"/>
        </w:rPr>
        <w:t>che l</w:t>
      </w:r>
      <w:r w:rsidR="00585BD8">
        <w:rPr>
          <w:rFonts w:cstheme="minorHAnsi"/>
        </w:rPr>
        <w:t>e</w:t>
      </w:r>
      <w:r w:rsidR="00432171">
        <w:rPr>
          <w:rFonts w:cstheme="minorHAnsi"/>
        </w:rPr>
        <w:t xml:space="preserve"> D</w:t>
      </w:r>
      <w:r w:rsidR="00585BD8">
        <w:rPr>
          <w:rFonts w:cstheme="minorHAnsi"/>
        </w:rPr>
        <w:t>D</w:t>
      </w:r>
      <w:r w:rsidR="00432171">
        <w:rPr>
          <w:rFonts w:cstheme="minorHAnsi"/>
        </w:rPr>
        <w:t>G</w:t>
      </w:r>
      <w:r w:rsidR="00585BD8">
        <w:rPr>
          <w:rFonts w:cstheme="minorHAnsi"/>
        </w:rPr>
        <w:t>G</w:t>
      </w:r>
      <w:r w:rsidR="00432171">
        <w:rPr>
          <w:rFonts w:cstheme="minorHAnsi"/>
        </w:rPr>
        <w:t>R</w:t>
      </w:r>
      <w:r w:rsidR="00585BD8">
        <w:rPr>
          <w:rFonts w:cstheme="minorHAnsi"/>
        </w:rPr>
        <w:t>R sopra citate</w:t>
      </w:r>
      <w:r w:rsidR="00432171">
        <w:rPr>
          <w:rFonts w:cstheme="minorHAnsi"/>
        </w:rPr>
        <w:t xml:space="preserve"> </w:t>
      </w:r>
      <w:r w:rsidR="00780A62">
        <w:rPr>
          <w:rFonts w:cstheme="minorHAnsi"/>
        </w:rPr>
        <w:t>demanda</w:t>
      </w:r>
      <w:r w:rsidR="00585BD8">
        <w:rPr>
          <w:rFonts w:cstheme="minorHAnsi"/>
        </w:rPr>
        <w:t xml:space="preserve">no </w:t>
      </w:r>
      <w:r w:rsidR="00780A62">
        <w:rPr>
          <w:rFonts w:cstheme="minorHAnsi"/>
        </w:rPr>
        <w:t xml:space="preserve">alle ATS il </w:t>
      </w:r>
      <w:r w:rsidR="00780A62" w:rsidRPr="00780A62">
        <w:rPr>
          <w:rFonts w:cstheme="minorHAnsi"/>
        </w:rPr>
        <w:t>compito di valutare le necessità a livello del proprio territo</w:t>
      </w:r>
      <w:r w:rsidR="00780A62">
        <w:rPr>
          <w:rFonts w:cstheme="minorHAnsi"/>
        </w:rPr>
        <w:t xml:space="preserve">rio e condividere con la DGW la </w:t>
      </w:r>
      <w:r w:rsidR="004A1D22">
        <w:rPr>
          <w:rFonts w:cstheme="minorHAnsi"/>
        </w:rPr>
        <w:t>programmazione;</w:t>
      </w:r>
    </w:p>
    <w:p w:rsidR="00566B80" w:rsidRDefault="00566B80" w:rsidP="00566B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80A62" w:rsidRDefault="00780A62" w:rsidP="00566B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RITENUTO pertanto, in considerazione delle necessità del territorio verificatesi a seguito della situazione epidemiologica in atto:</w:t>
      </w:r>
    </w:p>
    <w:p w:rsidR="00566B80" w:rsidRPr="004E2B57" w:rsidRDefault="00566B80" w:rsidP="00566B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F3C03" w:rsidRPr="004E2B57" w:rsidRDefault="00AF3C03" w:rsidP="00EA63A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4E2B57">
        <w:rPr>
          <w:rFonts w:cstheme="minorHAnsi"/>
        </w:rPr>
        <w:lastRenderedPageBreak/>
        <w:t xml:space="preserve">di procedere </w:t>
      </w:r>
      <w:r w:rsidR="00780A62">
        <w:rPr>
          <w:rFonts w:cstheme="minorHAnsi"/>
        </w:rPr>
        <w:t xml:space="preserve">tramite idoneo avviso pubblico </w:t>
      </w:r>
      <w:r w:rsidRPr="004E2B57">
        <w:rPr>
          <w:rFonts w:cstheme="minorHAnsi"/>
        </w:rPr>
        <w:t>all’individuazi</w:t>
      </w:r>
      <w:r w:rsidR="00780A62">
        <w:rPr>
          <w:rFonts w:cstheme="minorHAnsi"/>
        </w:rPr>
        <w:t>one dei gestori di tali servizi</w:t>
      </w:r>
      <w:r w:rsidR="00EA63A3" w:rsidRPr="004E2B57">
        <w:rPr>
          <w:rFonts w:cstheme="minorHAnsi"/>
        </w:rPr>
        <w:t xml:space="preserve">, e che tali servizi possono trovare collocazione all’interno di strutture sanitarie e sociosanitarie </w:t>
      </w:r>
      <w:r w:rsidR="00780A62">
        <w:rPr>
          <w:rFonts w:cstheme="minorHAnsi"/>
        </w:rPr>
        <w:t xml:space="preserve">rese disponibili a tal scopo  e </w:t>
      </w:r>
      <w:r w:rsidR="00EA63A3" w:rsidRPr="004E2B57">
        <w:rPr>
          <w:rFonts w:cstheme="minorHAnsi"/>
        </w:rPr>
        <w:t xml:space="preserve">dotate </w:t>
      </w:r>
      <w:r w:rsidR="00780A62">
        <w:rPr>
          <w:rFonts w:cstheme="minorHAnsi"/>
        </w:rPr>
        <w:t>dei requisiti previsti dalla norma vigente</w:t>
      </w:r>
      <w:r w:rsidR="00AF51D4">
        <w:rPr>
          <w:rFonts w:cstheme="minorHAnsi"/>
        </w:rPr>
        <w:t xml:space="preserve"> ai sensi della DGR 2019/2019 </w:t>
      </w:r>
      <w:r w:rsidR="00780A62">
        <w:rPr>
          <w:rFonts w:cstheme="minorHAnsi"/>
        </w:rPr>
        <w:t xml:space="preserve">e dei requisiti specifici </w:t>
      </w:r>
      <w:r w:rsidR="00680740">
        <w:rPr>
          <w:rFonts w:cstheme="minorHAnsi"/>
        </w:rPr>
        <w:t xml:space="preserve">integrativi </w:t>
      </w:r>
      <w:r w:rsidR="00585BD8">
        <w:rPr>
          <w:rFonts w:cstheme="minorHAnsi"/>
        </w:rPr>
        <w:t>di cui alle</w:t>
      </w:r>
      <w:r w:rsidR="00780A62">
        <w:rPr>
          <w:rFonts w:cstheme="minorHAnsi"/>
        </w:rPr>
        <w:t xml:space="preserve"> DGR 3681/2020</w:t>
      </w:r>
      <w:r w:rsidR="00585BD8">
        <w:rPr>
          <w:rFonts w:cstheme="minorHAnsi"/>
        </w:rPr>
        <w:t xml:space="preserve"> e 3913/2020 </w:t>
      </w:r>
      <w:r w:rsidR="00780A62">
        <w:rPr>
          <w:rFonts w:cstheme="minorHAnsi"/>
        </w:rPr>
        <w:t>;</w:t>
      </w:r>
    </w:p>
    <w:p w:rsidR="00780A62" w:rsidRDefault="00EA63A3" w:rsidP="00AF3C0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4E2B57">
        <w:rPr>
          <w:rFonts w:cstheme="minorHAnsi"/>
        </w:rPr>
        <w:t xml:space="preserve">di selezionare le offerte più congrue con riferimento alle tempistiche </w:t>
      </w:r>
      <w:r w:rsidR="00780A62">
        <w:rPr>
          <w:rFonts w:cstheme="minorHAnsi"/>
        </w:rPr>
        <w:t>di attivazione e al possesso dei requisiti previsti;</w:t>
      </w:r>
    </w:p>
    <w:p w:rsidR="006614C6" w:rsidRDefault="00EA63A3" w:rsidP="00BC72A4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4E2B57">
        <w:rPr>
          <w:rFonts w:cstheme="minorHAnsi"/>
        </w:rPr>
        <w:t xml:space="preserve">di procedere una volta selezionati gli </w:t>
      </w:r>
      <w:r w:rsidR="0036443A">
        <w:rPr>
          <w:rFonts w:cstheme="minorHAnsi"/>
        </w:rPr>
        <w:t>E</w:t>
      </w:r>
      <w:r w:rsidRPr="004E2B57">
        <w:rPr>
          <w:rFonts w:cstheme="minorHAnsi"/>
        </w:rPr>
        <w:t xml:space="preserve">nti </w:t>
      </w:r>
      <w:r w:rsidR="0036443A">
        <w:rPr>
          <w:rFonts w:cstheme="minorHAnsi"/>
        </w:rPr>
        <w:t>G</w:t>
      </w:r>
      <w:r w:rsidRPr="004E2B57">
        <w:rPr>
          <w:rFonts w:cstheme="minorHAnsi"/>
        </w:rPr>
        <w:t>estori alla s</w:t>
      </w:r>
      <w:r w:rsidR="00780A62">
        <w:rPr>
          <w:rFonts w:cstheme="minorHAnsi"/>
        </w:rPr>
        <w:t xml:space="preserve">tipula di un contratto di scopo, la cui validità è stabilita </w:t>
      </w:r>
      <w:r w:rsidR="00AF51D4">
        <w:rPr>
          <w:rFonts w:cstheme="minorHAnsi"/>
        </w:rPr>
        <w:t>per tutta la durata della sperimentazione ovvero fino al 31/5/2021</w:t>
      </w:r>
      <w:r w:rsidRPr="004E2B57">
        <w:rPr>
          <w:rFonts w:cstheme="minorHAnsi"/>
        </w:rPr>
        <w:t xml:space="preserve">; </w:t>
      </w:r>
    </w:p>
    <w:p w:rsidR="00237783" w:rsidRDefault="00D16B33" w:rsidP="00BC72A4">
      <w:pPr>
        <w:jc w:val="both"/>
        <w:rPr>
          <w:rFonts w:cstheme="minorHAnsi"/>
          <w:b/>
          <w:sz w:val="24"/>
          <w:szCs w:val="24"/>
        </w:rPr>
      </w:pPr>
      <w:r w:rsidRPr="000C0C4B">
        <w:rPr>
          <w:rFonts w:cstheme="minorHAnsi"/>
          <w:b/>
          <w:sz w:val="24"/>
          <w:szCs w:val="24"/>
        </w:rPr>
        <w:t>All’atto della candidatura l’</w:t>
      </w:r>
      <w:r w:rsidR="00FC4853" w:rsidRPr="000C0C4B">
        <w:rPr>
          <w:rFonts w:cstheme="minorHAnsi"/>
          <w:b/>
          <w:sz w:val="24"/>
          <w:szCs w:val="24"/>
        </w:rPr>
        <w:t xml:space="preserve">Ente deve presentare </w:t>
      </w:r>
      <w:r w:rsidR="000C0C4B" w:rsidRPr="000C0C4B">
        <w:rPr>
          <w:rFonts w:cstheme="minorHAnsi"/>
          <w:b/>
          <w:sz w:val="24"/>
          <w:szCs w:val="24"/>
        </w:rPr>
        <w:t xml:space="preserve">sotto forma di autocertificazione </w:t>
      </w:r>
      <w:r w:rsidR="00FC4853" w:rsidRPr="000C0C4B">
        <w:rPr>
          <w:rFonts w:cstheme="minorHAnsi"/>
          <w:b/>
          <w:sz w:val="24"/>
          <w:szCs w:val="24"/>
        </w:rPr>
        <w:t xml:space="preserve">il possesso dei requisiti </w:t>
      </w:r>
      <w:r w:rsidR="003D2BAB">
        <w:rPr>
          <w:rFonts w:cstheme="minorHAnsi"/>
          <w:b/>
          <w:sz w:val="24"/>
          <w:szCs w:val="24"/>
        </w:rPr>
        <w:t>ai sensi delle DDGGRR 2019/2019</w:t>
      </w:r>
      <w:r w:rsidR="00585BD8">
        <w:rPr>
          <w:rFonts w:cstheme="minorHAnsi"/>
          <w:b/>
          <w:sz w:val="24"/>
          <w:szCs w:val="24"/>
        </w:rPr>
        <w:t xml:space="preserve">, </w:t>
      </w:r>
      <w:r w:rsidR="003D2BAB">
        <w:rPr>
          <w:rFonts w:cstheme="minorHAnsi"/>
          <w:b/>
          <w:sz w:val="24"/>
          <w:szCs w:val="24"/>
        </w:rPr>
        <w:t>3681/2020</w:t>
      </w:r>
      <w:r w:rsidR="00585BD8">
        <w:rPr>
          <w:rFonts w:cstheme="minorHAnsi"/>
          <w:b/>
          <w:sz w:val="24"/>
          <w:szCs w:val="24"/>
        </w:rPr>
        <w:t xml:space="preserve"> e 3913</w:t>
      </w:r>
      <w:r w:rsidR="003D2BAB">
        <w:rPr>
          <w:rFonts w:cstheme="minorHAnsi"/>
          <w:b/>
          <w:sz w:val="24"/>
          <w:szCs w:val="24"/>
        </w:rPr>
        <w:t xml:space="preserve">, </w:t>
      </w:r>
      <w:r w:rsidR="00FC4853" w:rsidRPr="000C0C4B">
        <w:rPr>
          <w:rFonts w:cstheme="minorHAnsi"/>
          <w:b/>
          <w:sz w:val="24"/>
          <w:szCs w:val="24"/>
        </w:rPr>
        <w:t>sotto elencati</w:t>
      </w:r>
    </w:p>
    <w:p w:rsidR="00237783" w:rsidRDefault="00C405D5" w:rsidP="00D94223">
      <w:pPr>
        <w:pStyle w:val="Paragrafoelenco"/>
        <w:ind w:left="0"/>
        <w:jc w:val="both"/>
        <w:rPr>
          <w:rFonts w:cstheme="minorHAnsi"/>
          <w:b/>
        </w:rPr>
      </w:pPr>
      <w:r w:rsidRPr="00566B80">
        <w:rPr>
          <w:rFonts w:cstheme="minorHAnsi"/>
          <w:b/>
        </w:rPr>
        <w:lastRenderedPageBreak/>
        <w:t xml:space="preserve">REQUISITI  SOGGETTIVI </w:t>
      </w:r>
      <w:r w:rsidR="00CA7035" w:rsidRPr="00566B80">
        <w:rPr>
          <w:rFonts w:cstheme="minorHAnsi"/>
          <w:b/>
        </w:rPr>
        <w:t>DEL LEGALE RAPPRESENTANTE</w:t>
      </w:r>
    </w:p>
    <w:p w:rsidR="00250EFD" w:rsidRPr="00250EFD" w:rsidRDefault="00250EFD" w:rsidP="00250E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0EFD">
        <w:rPr>
          <w:rFonts w:cstheme="minorHAnsi"/>
        </w:rPr>
        <w:t>Il Legale Rappresentante deve produrre:</w:t>
      </w:r>
    </w:p>
    <w:p w:rsidR="00CA7035" w:rsidRPr="004E2B57" w:rsidRDefault="00E83D33" w:rsidP="00CA703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0C0C4B">
        <w:rPr>
          <w:rFonts w:cstheme="minorHAnsi"/>
          <w:u w:val="single"/>
        </w:rPr>
        <w:t>a</w:t>
      </w:r>
      <w:r w:rsidR="00CA7035" w:rsidRPr="000C0C4B">
        <w:rPr>
          <w:rFonts w:cstheme="minorHAnsi"/>
          <w:u w:val="single"/>
        </w:rPr>
        <w:t xml:space="preserve">utocertificazione </w:t>
      </w:r>
      <w:r w:rsidR="00CA7035" w:rsidRPr="004E2B57">
        <w:rPr>
          <w:rFonts w:cstheme="minorHAnsi"/>
        </w:rPr>
        <w:t xml:space="preserve">dalla quale deve risultare che non sussistono le cause di decadenza, sospensione, divieto previste dalla normativa antimafia né tentativi di infiltrazione mafiosa tendenti a condizionare le scelte e gli indirizzi dell'ente. La documentazione antimafia deve riferirsi ai soggetti elencati all'art. 85, commi 2, 2-bis, 2-ter e 3 del d.lgs. 6 settembre 20011, n. 159; </w:t>
      </w:r>
    </w:p>
    <w:p w:rsidR="00CA7035" w:rsidRPr="004E2B57" w:rsidRDefault="00E83D33" w:rsidP="00CA703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0C0C4B">
        <w:rPr>
          <w:rFonts w:eastAsia="Calibri" w:cstheme="minorHAnsi"/>
          <w:u w:val="single"/>
        </w:rPr>
        <w:t>a</w:t>
      </w:r>
      <w:r w:rsidR="00FC4853" w:rsidRPr="000C0C4B">
        <w:rPr>
          <w:rFonts w:eastAsia="Calibri" w:cstheme="minorHAnsi"/>
          <w:u w:val="single"/>
        </w:rPr>
        <w:t>utocertificazione</w:t>
      </w:r>
      <w:r w:rsidR="00FC4853" w:rsidRPr="004E2B57">
        <w:rPr>
          <w:rFonts w:eastAsia="Calibri" w:cstheme="minorHAnsi"/>
        </w:rPr>
        <w:t xml:space="preserve"> relativa </w:t>
      </w:r>
      <w:r w:rsidR="00CA7035" w:rsidRPr="004E2B57">
        <w:rPr>
          <w:rFonts w:eastAsia="Calibri" w:cstheme="minorHAnsi"/>
        </w:rPr>
        <w:t>all’assenza in capo al soggetto erogatore di violazioni gravi, definitivamente accertate, rispetto agli obblighi relativi al pagamento dei contributi previd</w:t>
      </w:r>
      <w:r w:rsidR="001044AA" w:rsidRPr="004E2B57">
        <w:rPr>
          <w:rFonts w:eastAsia="Calibri" w:cstheme="minorHAnsi"/>
        </w:rPr>
        <w:t xml:space="preserve">enziali, delle imposte e tasse </w:t>
      </w:r>
      <w:r w:rsidR="00CA7035" w:rsidRPr="004E2B57">
        <w:rPr>
          <w:rFonts w:eastAsia="Calibri" w:cstheme="minorHAnsi"/>
        </w:rPr>
        <w:t>ai sensi e per gli effetti di cui all’art. 80 del d.lgs. 50/2016;</w:t>
      </w:r>
    </w:p>
    <w:p w:rsidR="00F11382" w:rsidRPr="004E2B57" w:rsidRDefault="00E83D33" w:rsidP="00BC72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380D2A">
        <w:rPr>
          <w:rFonts w:eastAsia="Calibri" w:cstheme="minorHAnsi"/>
          <w:u w:val="single"/>
        </w:rPr>
        <w:t>d</w:t>
      </w:r>
      <w:r w:rsidR="00CA7035" w:rsidRPr="00380D2A">
        <w:rPr>
          <w:rFonts w:eastAsia="Calibri" w:cstheme="minorHAnsi"/>
          <w:u w:val="single"/>
        </w:rPr>
        <w:t>ichiarazione sostitutiva</w:t>
      </w:r>
      <w:r w:rsidR="00CA7035" w:rsidRPr="004E2B57">
        <w:rPr>
          <w:rFonts w:eastAsia="Calibri" w:cstheme="minorHAnsi"/>
        </w:rPr>
        <w:t xml:space="preserve"> ai sensi e per gli effetti di cui agli artt. 45 e 46 D.P.R. 445/2000 del legale rappresentante e, ove esistenti, dei componenti dell’organo di amministrazione, attestante l’insussistenza o meno di procedimenti penali in corso o di condanne penali, anche non definitive, a carico degli stessi;</w:t>
      </w:r>
    </w:p>
    <w:p w:rsidR="00566B80" w:rsidRPr="0055589C" w:rsidRDefault="00E83D33" w:rsidP="00566B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55589C">
        <w:rPr>
          <w:rFonts w:eastAsia="Calibri" w:cstheme="minorHAnsi"/>
          <w:u w:val="single"/>
        </w:rPr>
        <w:lastRenderedPageBreak/>
        <w:t>i</w:t>
      </w:r>
      <w:r w:rsidR="00B5220E" w:rsidRPr="0055589C">
        <w:rPr>
          <w:rFonts w:eastAsia="Calibri" w:cstheme="minorHAnsi"/>
          <w:u w:val="single"/>
        </w:rPr>
        <w:t>scrizione</w:t>
      </w:r>
      <w:r w:rsidR="00B5220E" w:rsidRPr="0055589C">
        <w:rPr>
          <w:rFonts w:eastAsia="Calibri" w:cstheme="minorHAnsi"/>
        </w:rPr>
        <w:t xml:space="preserve"> alla Camera di Commercio</w:t>
      </w:r>
      <w:r w:rsidR="0055589C" w:rsidRPr="0055589C">
        <w:rPr>
          <w:rFonts w:eastAsia="Calibri" w:cstheme="minorHAnsi"/>
        </w:rPr>
        <w:t>;</w:t>
      </w:r>
    </w:p>
    <w:p w:rsidR="005E3CB5" w:rsidRPr="0055589C" w:rsidRDefault="005E3CB5" w:rsidP="0055589C">
      <w:pPr>
        <w:pStyle w:val="Paragrafoelenco"/>
        <w:numPr>
          <w:ilvl w:val="0"/>
          <w:numId w:val="25"/>
        </w:numPr>
        <w:suppressAutoHyphens/>
        <w:spacing w:after="11" w:line="248" w:lineRule="auto"/>
        <w:ind w:right="33"/>
        <w:contextualSpacing w:val="0"/>
        <w:jc w:val="both"/>
      </w:pPr>
      <w:r w:rsidRPr="0055589C">
        <w:t>le nuove strutture dovranno essere assicurate da Gestori di comprovata esperienza</w:t>
      </w:r>
      <w:r w:rsidR="0055589C" w:rsidRPr="0055589C">
        <w:t>, di almeno 5 (cinque) anni, nelle aree di cui sopra</w:t>
      </w:r>
      <w:r w:rsidRPr="0055589C">
        <w:t>;</w:t>
      </w:r>
    </w:p>
    <w:p w:rsidR="00B21DCF" w:rsidRPr="005E3CB5" w:rsidRDefault="00B21DCF" w:rsidP="00D94223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color w:val="FF0000"/>
        </w:rPr>
      </w:pPr>
    </w:p>
    <w:p w:rsidR="00B21DCF" w:rsidRPr="0055589C" w:rsidRDefault="00B21DCF" w:rsidP="00B21DCF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</w:rPr>
      </w:pPr>
      <w:r w:rsidRPr="0055589C">
        <w:rPr>
          <w:rFonts w:cstheme="minorHAnsi"/>
          <w:b/>
        </w:rPr>
        <w:t>REQUISITI PER LE DEGENZE DI COMUNITA’ DI BASE</w:t>
      </w:r>
    </w:p>
    <w:p w:rsidR="00B21DCF" w:rsidRPr="0055589C" w:rsidRDefault="00B21DCF" w:rsidP="00D94223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</w:p>
    <w:p w:rsidR="00B21DCF" w:rsidRDefault="00B21DCF" w:rsidP="00D94223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</w:p>
    <w:p w:rsidR="00566B80" w:rsidRDefault="00AB0157" w:rsidP="00D94223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237783">
        <w:rPr>
          <w:rFonts w:cstheme="minorHAnsi"/>
          <w:b/>
        </w:rPr>
        <w:t>REQUISITI STRUTTURALI</w:t>
      </w:r>
      <w:r w:rsidR="00566B80">
        <w:rPr>
          <w:rFonts w:cstheme="minorHAnsi"/>
          <w:b/>
        </w:rPr>
        <w:t>/TECNOLOGICI</w:t>
      </w:r>
      <w:r w:rsidR="00B21DCF">
        <w:rPr>
          <w:rFonts w:cstheme="minorHAnsi"/>
          <w:b/>
        </w:rPr>
        <w:t xml:space="preserve"> </w:t>
      </w:r>
    </w:p>
    <w:p w:rsidR="003A6236" w:rsidRDefault="003A6236" w:rsidP="00D94223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</w:p>
    <w:p w:rsidR="00921D89" w:rsidRDefault="004E2B57" w:rsidP="00921D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66B80">
        <w:rPr>
          <w:rFonts w:cstheme="minorHAnsi"/>
        </w:rPr>
        <w:t>L’ENTE deve dichiarare il luogo di erogazione dei</w:t>
      </w:r>
      <w:r w:rsidR="00AB0157" w:rsidRPr="00566B80">
        <w:rPr>
          <w:rFonts w:cstheme="minorHAnsi"/>
        </w:rPr>
        <w:t xml:space="preserve"> se</w:t>
      </w:r>
      <w:r w:rsidR="00B61217" w:rsidRPr="00566B80">
        <w:rPr>
          <w:rFonts w:cstheme="minorHAnsi"/>
        </w:rPr>
        <w:t>rvizi di Degenze di Comunità</w:t>
      </w:r>
      <w:r w:rsidR="00B243AC" w:rsidRPr="00566B80">
        <w:rPr>
          <w:rFonts w:cstheme="minorHAnsi"/>
        </w:rPr>
        <w:t xml:space="preserve"> </w:t>
      </w:r>
      <w:r w:rsidR="0067453D">
        <w:rPr>
          <w:rFonts w:cstheme="minorHAnsi"/>
        </w:rPr>
        <w:t xml:space="preserve">e Cure Intermedie </w:t>
      </w:r>
      <w:r w:rsidR="00B243AC" w:rsidRPr="00566B80">
        <w:rPr>
          <w:rFonts w:cstheme="minorHAnsi"/>
        </w:rPr>
        <w:t>e la numerosità dei posti letto</w:t>
      </w:r>
      <w:r w:rsidR="00B61217" w:rsidRPr="00566B80">
        <w:rPr>
          <w:rFonts w:cstheme="minorHAnsi"/>
        </w:rPr>
        <w:t xml:space="preserve"> messi a disposizione</w:t>
      </w:r>
      <w:r w:rsidR="008B06AC" w:rsidRPr="00566B80">
        <w:rPr>
          <w:rFonts w:cstheme="minorHAnsi"/>
        </w:rPr>
        <w:t>, tenuto conto che</w:t>
      </w:r>
      <w:r w:rsidR="00B61217" w:rsidRPr="00566B80">
        <w:rPr>
          <w:rFonts w:cstheme="minorHAnsi"/>
        </w:rPr>
        <w:t>, ai sensi dell</w:t>
      </w:r>
      <w:r w:rsidR="008B06AC" w:rsidRPr="00566B80">
        <w:rPr>
          <w:rFonts w:cstheme="minorHAnsi"/>
        </w:rPr>
        <w:t xml:space="preserve">a DGR </w:t>
      </w:r>
      <w:r w:rsidR="00901DBF" w:rsidRPr="00566B80">
        <w:rPr>
          <w:rFonts w:cstheme="minorHAnsi"/>
        </w:rPr>
        <w:t xml:space="preserve">2019/2019 </w:t>
      </w:r>
      <w:r w:rsidR="00EB6E17">
        <w:rPr>
          <w:rFonts w:cstheme="minorHAnsi"/>
        </w:rPr>
        <w:t>“</w:t>
      </w:r>
      <w:r w:rsidR="007C440C" w:rsidRPr="00EB6E17">
        <w:rPr>
          <w:rFonts w:cstheme="minorHAnsi"/>
          <w:i/>
        </w:rPr>
        <w:t>l’attività è erogata in una struttura pubblica o privata accreditata in possesso dei requisiti strutturali/tecnologici e organizzativi per le finalità che sono ad essa pertinenti che garantiscono la qualità delle cure e la sicurezza dei pazienti, nonché la misurazione dei processi e degli esiti</w:t>
      </w:r>
      <w:r w:rsidR="00EB6E17">
        <w:rPr>
          <w:rFonts w:cstheme="minorHAnsi"/>
        </w:rPr>
        <w:t>”</w:t>
      </w:r>
      <w:r w:rsidR="007C440C" w:rsidRPr="007C440C">
        <w:rPr>
          <w:rFonts w:cstheme="minorHAnsi"/>
        </w:rPr>
        <w:t>.</w:t>
      </w:r>
      <w:r w:rsidR="00921D89">
        <w:rPr>
          <w:rFonts w:cstheme="minorHAnsi"/>
        </w:rPr>
        <w:t xml:space="preserve"> </w:t>
      </w:r>
      <w:r w:rsidR="00921D89" w:rsidRPr="00921D89">
        <w:rPr>
          <w:rFonts w:cstheme="minorHAnsi"/>
        </w:rPr>
        <w:t xml:space="preserve"> </w:t>
      </w:r>
    </w:p>
    <w:p w:rsidR="00EF77C4" w:rsidRPr="00EF77C4" w:rsidRDefault="00EF77C4" w:rsidP="00EF77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EF77C4" w:rsidRDefault="00EF77C4" w:rsidP="00EF77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EF77C4">
        <w:rPr>
          <w:rFonts w:cstheme="minorHAnsi"/>
          <w:b/>
        </w:rPr>
        <w:t>Requisiti generali</w:t>
      </w:r>
      <w:r w:rsidR="003A75F6">
        <w:rPr>
          <w:rFonts w:cstheme="minorHAnsi"/>
          <w:b/>
        </w:rPr>
        <w:t xml:space="preserve"> (ex DGR 2019/2019)</w:t>
      </w:r>
    </w:p>
    <w:p w:rsidR="00EF77C4" w:rsidRPr="00EF77C4" w:rsidRDefault="00EF77C4" w:rsidP="00EF77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7812">
        <w:rPr>
          <w:rFonts w:cstheme="minorHAnsi"/>
          <w:b/>
        </w:rPr>
        <w:lastRenderedPageBreak/>
        <w:t>Ricettività</w:t>
      </w:r>
      <w:r w:rsidRPr="00887812">
        <w:rPr>
          <w:rFonts w:cstheme="minorHAnsi"/>
        </w:rPr>
        <w:t xml:space="preserve"> - Modulo di massimo 20 posti letto organizzato in stanze da 1 o 2 letti con almeno una s</w:t>
      </w:r>
      <w:r w:rsidR="00887812">
        <w:rPr>
          <w:rFonts w:cstheme="minorHAnsi"/>
        </w:rPr>
        <w:t>tanza singola in ciascun modulo.</w:t>
      </w:r>
      <w:r w:rsidRPr="00EF77C4">
        <w:rPr>
          <w:rFonts w:cstheme="minorHAnsi"/>
        </w:rPr>
        <w:t xml:space="preserve"> </w:t>
      </w:r>
    </w:p>
    <w:p w:rsidR="00921D89" w:rsidRPr="00B4136E" w:rsidRDefault="00B4136E" w:rsidP="00EF77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136E">
        <w:rPr>
          <w:rFonts w:cstheme="minorHAnsi"/>
          <w:b/>
        </w:rPr>
        <w:t>Requisiti strutturali</w:t>
      </w:r>
      <w:r>
        <w:rPr>
          <w:rFonts w:cstheme="minorHAnsi"/>
        </w:rPr>
        <w:t xml:space="preserve"> - </w:t>
      </w:r>
      <w:r w:rsidR="00EF77C4" w:rsidRPr="00EF77C4">
        <w:rPr>
          <w:rFonts w:cstheme="minorHAnsi"/>
        </w:rPr>
        <w:t>Deve essere garantito il rispetto dei requisiti previsti dalle vigenti leggi in materia di protezione</w:t>
      </w:r>
      <w:r w:rsidR="00EF77C4">
        <w:rPr>
          <w:rFonts w:cstheme="minorHAnsi"/>
        </w:rPr>
        <w:t xml:space="preserve"> </w:t>
      </w:r>
      <w:r w:rsidR="00EF77C4" w:rsidRPr="00EF77C4">
        <w:rPr>
          <w:rFonts w:cstheme="minorHAnsi"/>
        </w:rPr>
        <w:t>antisismica, protezione antincendio, protezione acustica, sicurezza e continuità elettrica, sicurezza</w:t>
      </w:r>
      <w:r w:rsidR="00EF77C4">
        <w:rPr>
          <w:rFonts w:cstheme="minorHAnsi"/>
        </w:rPr>
        <w:t xml:space="preserve"> </w:t>
      </w:r>
      <w:r w:rsidR="00EF77C4" w:rsidRPr="00EF77C4">
        <w:rPr>
          <w:rFonts w:cstheme="minorHAnsi"/>
        </w:rPr>
        <w:t>anti-infortunistica, igiene dei luoghi di lavoro, protezione dalle radiazioni ionizzanti, barriere</w:t>
      </w:r>
      <w:r w:rsidR="00EF77C4">
        <w:rPr>
          <w:rFonts w:cstheme="minorHAnsi"/>
        </w:rPr>
        <w:t xml:space="preserve"> </w:t>
      </w:r>
      <w:r w:rsidR="00EF77C4" w:rsidRPr="00EF77C4">
        <w:rPr>
          <w:rFonts w:cstheme="minorHAnsi"/>
        </w:rPr>
        <w:t>architettoniche, smaltimento dei rifiuti, condizioni microclimatiche, impianti di distribuzione dei gas,</w:t>
      </w:r>
      <w:r w:rsidR="00EF77C4">
        <w:rPr>
          <w:rFonts w:cstheme="minorHAnsi"/>
        </w:rPr>
        <w:t xml:space="preserve"> </w:t>
      </w:r>
      <w:r w:rsidR="00EF77C4" w:rsidRPr="00EF77C4">
        <w:rPr>
          <w:rFonts w:cstheme="minorHAnsi"/>
        </w:rPr>
        <w:t>materiali esplodenti (requisiti minimi strutturali e tecnologici generali di cui al D.P.R. 14 gennaio1997)</w:t>
      </w:r>
      <w:r w:rsidR="00EF77C4">
        <w:rPr>
          <w:rFonts w:cstheme="minorHAnsi"/>
        </w:rPr>
        <w:t xml:space="preserve"> </w:t>
      </w:r>
      <w:r w:rsidR="00EF77C4" w:rsidRPr="00EF77C4">
        <w:rPr>
          <w:rFonts w:cstheme="minorHAnsi"/>
        </w:rPr>
        <w:t>e delle D.G.R. di rifer</w:t>
      </w:r>
      <w:r w:rsidR="00EF77C4">
        <w:rPr>
          <w:rFonts w:cstheme="minorHAnsi"/>
        </w:rPr>
        <w:t xml:space="preserve">imento per l’ambito </w:t>
      </w:r>
      <w:r w:rsidR="00EF77C4" w:rsidRPr="00EF77C4">
        <w:rPr>
          <w:rFonts w:cstheme="minorHAnsi"/>
        </w:rPr>
        <w:t>sociosanitario in funzione della collocazione delle</w:t>
      </w:r>
      <w:r w:rsidR="00EF77C4">
        <w:rPr>
          <w:rFonts w:cstheme="minorHAnsi"/>
        </w:rPr>
        <w:t xml:space="preserve"> </w:t>
      </w:r>
      <w:r w:rsidR="00EF77C4" w:rsidRPr="00EF77C4">
        <w:rPr>
          <w:rFonts w:cstheme="minorHAnsi"/>
        </w:rPr>
        <w:t xml:space="preserve">degenze </w:t>
      </w:r>
      <w:r w:rsidR="00EF77C4">
        <w:rPr>
          <w:rFonts w:cstheme="minorHAnsi"/>
        </w:rPr>
        <w:t>in</w:t>
      </w:r>
      <w:r w:rsidR="00EF77C4" w:rsidRPr="00EF77C4">
        <w:rPr>
          <w:rFonts w:cstheme="minorHAnsi"/>
        </w:rPr>
        <w:t xml:space="preserve"> unità d’offerta sociosanitarie</w:t>
      </w:r>
      <w:r w:rsidR="00563202">
        <w:rPr>
          <w:rFonts w:eastAsia="Calibri" w:cstheme="minorHAnsi"/>
        </w:rPr>
        <w:t>.</w:t>
      </w:r>
    </w:p>
    <w:p w:rsidR="00B4136E" w:rsidRPr="00B4136E" w:rsidRDefault="00B4136E" w:rsidP="00B413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B4136E">
        <w:rPr>
          <w:rFonts w:eastAsia="Calibri" w:cstheme="minorHAnsi"/>
          <w:b/>
        </w:rPr>
        <w:t>Servizi generali</w:t>
      </w:r>
      <w:r>
        <w:rPr>
          <w:rFonts w:eastAsia="Calibri" w:cstheme="minorHAnsi"/>
          <w:b/>
        </w:rPr>
        <w:t xml:space="preserve"> - </w:t>
      </w:r>
      <w:r w:rsidRPr="00B4136E">
        <w:rPr>
          <w:rFonts w:eastAsia="Calibri" w:cstheme="minorHAnsi"/>
        </w:rPr>
        <w:t>Devono essere garantiti</w:t>
      </w:r>
      <w:r w:rsidR="00E85877">
        <w:rPr>
          <w:rFonts w:eastAsia="Calibri" w:cstheme="minorHAnsi"/>
        </w:rPr>
        <w:t xml:space="preserve"> </w:t>
      </w:r>
      <w:r w:rsidRPr="00B4136E">
        <w:rPr>
          <w:rFonts w:eastAsia="Calibri" w:cstheme="minorHAnsi"/>
        </w:rPr>
        <w:t>i servizi generali</w:t>
      </w:r>
      <w:r>
        <w:rPr>
          <w:rFonts w:eastAsia="Calibri" w:cstheme="minorHAnsi"/>
          <w:b/>
        </w:rPr>
        <w:t xml:space="preserve">, </w:t>
      </w:r>
      <w:r w:rsidRPr="00B4136E">
        <w:rPr>
          <w:rFonts w:eastAsia="Calibri" w:cstheme="minorHAnsi"/>
        </w:rPr>
        <w:t>tra cui almeno direzione e servizi amministrativi, idonei depositi e magazzini, servizi tecnici e</w:t>
      </w:r>
      <w:r>
        <w:rPr>
          <w:rFonts w:eastAsia="Calibri" w:cstheme="minorHAnsi"/>
          <w:b/>
        </w:rPr>
        <w:t xml:space="preserve"> </w:t>
      </w:r>
      <w:r w:rsidRPr="00B4136E">
        <w:rPr>
          <w:rFonts w:eastAsia="Calibri" w:cstheme="minorHAnsi"/>
        </w:rPr>
        <w:t>manutenzione, servizi di lavanderia, servizi di preparazione dei pasti, spogliatoi per il perso</w:t>
      </w:r>
      <w:r w:rsidRPr="00B4136E">
        <w:rPr>
          <w:rFonts w:eastAsia="Calibri" w:cstheme="minorHAnsi"/>
        </w:rPr>
        <w:lastRenderedPageBreak/>
        <w:t>nale e</w:t>
      </w:r>
      <w:r>
        <w:rPr>
          <w:rFonts w:eastAsia="Calibri" w:cstheme="minorHAnsi"/>
          <w:b/>
        </w:rPr>
        <w:t xml:space="preserve"> </w:t>
      </w:r>
      <w:r>
        <w:rPr>
          <w:rFonts w:eastAsia="Calibri" w:cstheme="minorHAnsi"/>
        </w:rPr>
        <w:t xml:space="preserve">camera ardente </w:t>
      </w:r>
      <w:r w:rsidRPr="00B4136E">
        <w:rPr>
          <w:rFonts w:eastAsia="Calibri" w:cstheme="minorHAnsi"/>
        </w:rPr>
        <w:t>e opportuni spazi organizzati e articolati in modo tale da garantire lo svolgimento</w:t>
      </w:r>
      <w:r>
        <w:rPr>
          <w:rFonts w:eastAsia="Calibri" w:cstheme="minorHAnsi"/>
          <w:b/>
        </w:rPr>
        <w:t xml:space="preserve"> </w:t>
      </w:r>
      <w:r w:rsidRPr="00B4136E">
        <w:rPr>
          <w:rFonts w:eastAsia="Calibri" w:cstheme="minorHAnsi"/>
        </w:rPr>
        <w:t>delle attività previste.</w:t>
      </w:r>
    </w:p>
    <w:p w:rsidR="00B4136E" w:rsidRPr="00B4136E" w:rsidRDefault="00B4136E" w:rsidP="00B413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B4136E">
        <w:rPr>
          <w:rFonts w:eastAsia="Calibri" w:cstheme="minorHAnsi"/>
          <w:b/>
        </w:rPr>
        <w:t>Accessibilità</w:t>
      </w:r>
      <w:r>
        <w:rPr>
          <w:rFonts w:eastAsia="Calibri" w:cstheme="minorHAnsi"/>
          <w:b/>
        </w:rPr>
        <w:t xml:space="preserve"> - </w:t>
      </w:r>
      <w:r w:rsidRPr="00B4136E">
        <w:rPr>
          <w:rFonts w:eastAsia="Calibri" w:cstheme="minorHAnsi"/>
        </w:rPr>
        <w:t>Il percorso di accesso deve garantire il superamento delle barriere architettoniche. Se necessario</w:t>
      </w:r>
      <w:r>
        <w:rPr>
          <w:rFonts w:eastAsia="Calibri" w:cstheme="minorHAnsi"/>
          <w:b/>
        </w:rPr>
        <w:t xml:space="preserve"> </w:t>
      </w:r>
      <w:r w:rsidRPr="00B4136E">
        <w:rPr>
          <w:rFonts w:eastAsia="Calibri" w:cstheme="minorHAnsi"/>
        </w:rPr>
        <w:t>per l’accesso alle degenze, la struttura deve essere dotata di mezzo meccanico</w:t>
      </w:r>
      <w:r>
        <w:rPr>
          <w:rFonts w:eastAsia="Calibri" w:cstheme="minorHAnsi"/>
          <w:b/>
        </w:rPr>
        <w:t xml:space="preserve"> </w:t>
      </w:r>
      <w:r w:rsidRPr="00B4136E">
        <w:rPr>
          <w:rFonts w:eastAsia="Calibri" w:cstheme="minorHAnsi"/>
        </w:rPr>
        <w:t>(ascensore/elevatore) dedicato e dimensionato per permettere il trasporto almeno del letto/barella</w:t>
      </w:r>
      <w:r>
        <w:rPr>
          <w:rFonts w:eastAsia="Calibri" w:cstheme="minorHAnsi"/>
          <w:b/>
        </w:rPr>
        <w:t xml:space="preserve"> </w:t>
      </w:r>
      <w:r w:rsidRPr="00B4136E">
        <w:rPr>
          <w:rFonts w:eastAsia="Calibri" w:cstheme="minorHAnsi"/>
        </w:rPr>
        <w:t>e di un accompagnatore.</w:t>
      </w:r>
    </w:p>
    <w:p w:rsidR="00B4136E" w:rsidRDefault="00B4136E" w:rsidP="00EF77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C3F8F" w:rsidRPr="005C3F8F" w:rsidRDefault="005C3F8F" w:rsidP="005C3F8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5C3F8F">
        <w:rPr>
          <w:rFonts w:eastAsia="Calibri" w:cstheme="minorHAnsi"/>
          <w:b/>
        </w:rPr>
        <w:t>Requisiti strutturali specifici</w:t>
      </w:r>
      <w:r>
        <w:rPr>
          <w:rFonts w:eastAsia="Calibri" w:cstheme="minorHAnsi"/>
          <w:b/>
        </w:rPr>
        <w:t xml:space="preserve"> (ex DGR 2019/2019)</w:t>
      </w:r>
    </w:p>
    <w:p w:rsidR="005C3F8F" w:rsidRPr="005C3F8F" w:rsidRDefault="005C3F8F" w:rsidP="005C3F8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5C3F8F">
        <w:rPr>
          <w:rFonts w:eastAsia="Calibri" w:cstheme="minorHAnsi"/>
        </w:rPr>
        <w:t>Gli spaz</w:t>
      </w:r>
      <w:r>
        <w:rPr>
          <w:rFonts w:eastAsia="Calibri" w:cstheme="minorHAnsi"/>
        </w:rPr>
        <w:t>i sono da garantire secondo le disposizioni ai sensi della DGR 2019/2019</w:t>
      </w:r>
      <w:r w:rsidR="00563202">
        <w:rPr>
          <w:rFonts w:eastAsia="Calibri" w:cstheme="minorHAnsi"/>
        </w:rPr>
        <w:t xml:space="preserve">, che </w:t>
      </w:r>
      <w:r>
        <w:rPr>
          <w:rFonts w:eastAsia="Calibri" w:cstheme="minorHAnsi"/>
        </w:rPr>
        <w:t>vengono di seguito richiamati sinteticamente:</w:t>
      </w:r>
    </w:p>
    <w:p w:rsidR="005C3F8F" w:rsidRDefault="005C3F8F" w:rsidP="005C3F8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5C3F8F">
        <w:rPr>
          <w:rFonts w:eastAsia="Calibri" w:cstheme="minorHAnsi"/>
        </w:rPr>
        <w:t>Area per l’accoglienza</w:t>
      </w:r>
      <w:r>
        <w:rPr>
          <w:rFonts w:eastAsia="Calibri" w:cstheme="minorHAnsi"/>
        </w:rPr>
        <w:t xml:space="preserve">. </w:t>
      </w:r>
      <w:r w:rsidRPr="005C3F8F">
        <w:rPr>
          <w:rFonts w:eastAsia="Calibri" w:cstheme="minorHAnsi"/>
        </w:rPr>
        <w:t>Deve essere previsto uno spazio attesa, anche nell’ambito dello spazio adibito a soggiorno, pranzo</w:t>
      </w:r>
      <w:r>
        <w:rPr>
          <w:rFonts w:eastAsia="Calibri" w:cstheme="minorHAnsi"/>
        </w:rPr>
        <w:t xml:space="preserve"> </w:t>
      </w:r>
      <w:r w:rsidRPr="005C3F8F">
        <w:rPr>
          <w:rFonts w:eastAsia="Calibri" w:cstheme="minorHAnsi"/>
        </w:rPr>
        <w:t>e attività ludiche.</w:t>
      </w:r>
      <w:r>
        <w:rPr>
          <w:rFonts w:eastAsia="Calibri" w:cstheme="minorHAnsi"/>
        </w:rPr>
        <w:t xml:space="preserve"> </w:t>
      </w:r>
      <w:r w:rsidRPr="005C3F8F">
        <w:rPr>
          <w:rFonts w:eastAsia="Calibri" w:cstheme="minorHAnsi"/>
        </w:rPr>
        <w:t>Devono essere presenti due bagni per il pubblico, di cui uno attrezzato per persone disabili.</w:t>
      </w:r>
    </w:p>
    <w:p w:rsidR="005C3F8F" w:rsidRDefault="005C3F8F" w:rsidP="005C3F8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5C3F8F">
        <w:rPr>
          <w:rFonts w:eastAsia="Calibri" w:cstheme="minorHAnsi"/>
        </w:rPr>
        <w:lastRenderedPageBreak/>
        <w:t xml:space="preserve">Camere di degenza con servizio igienico. Camere singole o doppie dotate di una poltrona comfort per ogni posto letto. Deve essere presente in ogni modulo almeno una stanza singola dotata di letto per il paziente e letto o poltrona-letto per la presenza del </w:t>
      </w:r>
      <w:r w:rsidRPr="005C3F8F">
        <w:rPr>
          <w:rFonts w:eastAsia="Calibri" w:cstheme="minorHAnsi"/>
          <w:i/>
        </w:rPr>
        <w:t>caregiver</w:t>
      </w:r>
      <w:r w:rsidRPr="005C3F8F">
        <w:rPr>
          <w:rFonts w:eastAsia="Calibri" w:cstheme="minorHAnsi"/>
        </w:rPr>
        <w:t>. Le attività di movimentazione, riattivazione e mobilizzazione dell’ospite, in presenza delle superfici minime di cui sopra, sono supportate da opportuni accorgimenti tecnologici (es. sollevatori, letti attrezzati), tenendo conto della tutela e della sicurezza del personale addetto all’assistenza, in particolare per l’attività di movimentazione dell’ospite</w:t>
      </w:r>
      <w:r>
        <w:rPr>
          <w:rFonts w:eastAsia="Calibri" w:cstheme="minorHAnsi"/>
        </w:rPr>
        <w:t xml:space="preserve">. E’ </w:t>
      </w:r>
      <w:r w:rsidRPr="005C3F8F">
        <w:rPr>
          <w:rFonts w:eastAsia="Calibri" w:cstheme="minorHAnsi"/>
        </w:rPr>
        <w:t>previsto un se</w:t>
      </w:r>
      <w:r>
        <w:rPr>
          <w:rFonts w:eastAsia="Calibri" w:cstheme="minorHAnsi"/>
        </w:rPr>
        <w:t xml:space="preserve">rvizio igienico per ogni camera, il cui </w:t>
      </w:r>
      <w:r w:rsidRPr="005C3F8F">
        <w:rPr>
          <w:rFonts w:eastAsia="Calibri" w:cstheme="minorHAnsi"/>
        </w:rPr>
        <w:t>dimensionamento del servizio igienico deve essere idoneo per l’ospite con difficoltà motorie</w:t>
      </w:r>
      <w:r>
        <w:rPr>
          <w:rFonts w:eastAsia="Calibri" w:cstheme="minorHAnsi"/>
        </w:rPr>
        <w:t xml:space="preserve"> </w:t>
      </w:r>
      <w:r w:rsidRPr="005C3F8F">
        <w:rPr>
          <w:rFonts w:eastAsia="Calibri" w:cstheme="minorHAnsi"/>
        </w:rPr>
        <w:t>(carrozzella o stampelle) assistito da operatore;</w:t>
      </w:r>
    </w:p>
    <w:p w:rsidR="005C3F8F" w:rsidRDefault="005C3F8F" w:rsidP="005C3F8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5C3F8F">
        <w:rPr>
          <w:rFonts w:eastAsia="Calibri" w:cstheme="minorHAnsi"/>
        </w:rPr>
        <w:t>Area a servizio della residenzialità</w:t>
      </w:r>
      <w:r>
        <w:rPr>
          <w:rFonts w:eastAsia="Calibri" w:cstheme="minorHAnsi"/>
        </w:rPr>
        <w:t xml:space="preserve">. </w:t>
      </w:r>
      <w:r w:rsidRPr="005C3F8F">
        <w:rPr>
          <w:rFonts w:eastAsia="Calibri" w:cstheme="minorHAnsi"/>
        </w:rPr>
        <w:t>Cucinotto/tisaneria:</w:t>
      </w:r>
      <w:r>
        <w:rPr>
          <w:rFonts w:eastAsia="Calibri" w:cstheme="minorHAnsi"/>
        </w:rPr>
        <w:t xml:space="preserve"> </w:t>
      </w:r>
      <w:r w:rsidRPr="005C3F8F">
        <w:rPr>
          <w:rFonts w:eastAsia="Calibri" w:cstheme="minorHAnsi"/>
        </w:rPr>
        <w:t>locale per la preparazione di bevande calde e alimenti, alimentato esclusivamente da rete</w:t>
      </w:r>
      <w:r>
        <w:rPr>
          <w:rFonts w:eastAsia="Calibri" w:cstheme="minorHAnsi"/>
        </w:rPr>
        <w:t xml:space="preserve"> </w:t>
      </w:r>
      <w:r w:rsidRPr="005C3F8F">
        <w:rPr>
          <w:rFonts w:eastAsia="Calibri" w:cstheme="minorHAnsi"/>
        </w:rPr>
        <w:t>elettrica.</w:t>
      </w:r>
      <w:r>
        <w:rPr>
          <w:rFonts w:eastAsia="Calibri" w:cstheme="minorHAnsi"/>
        </w:rPr>
        <w:t xml:space="preserve"> </w:t>
      </w:r>
      <w:r w:rsidRPr="005C3F8F">
        <w:rPr>
          <w:rFonts w:eastAsia="Calibri" w:cstheme="minorHAnsi"/>
        </w:rPr>
        <w:t>Spazio adibito a soggi</w:t>
      </w:r>
      <w:r>
        <w:rPr>
          <w:rFonts w:eastAsia="Calibri" w:cstheme="minorHAnsi"/>
        </w:rPr>
        <w:t>orno, pranzo e attività ludiche;</w:t>
      </w:r>
    </w:p>
    <w:p w:rsidR="00E85877" w:rsidRDefault="005C3F8F" w:rsidP="005C3F8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5C3F8F">
        <w:rPr>
          <w:rFonts w:eastAsia="Calibri" w:cstheme="minorHAnsi"/>
        </w:rPr>
        <w:lastRenderedPageBreak/>
        <w:t>Area per le attività sanitarie</w:t>
      </w:r>
      <w:r>
        <w:rPr>
          <w:rFonts w:eastAsia="Calibri" w:cstheme="minorHAnsi"/>
        </w:rPr>
        <w:t xml:space="preserve">. </w:t>
      </w:r>
      <w:r w:rsidRPr="005C3F8F">
        <w:rPr>
          <w:rFonts w:eastAsia="Calibri" w:cstheme="minorHAnsi"/>
        </w:rPr>
        <w:t>L’area è articolata in locale per visite e medicazioni, spazio o locale per il coordinatore</w:t>
      </w:r>
      <w:r>
        <w:rPr>
          <w:rFonts w:eastAsia="Calibri" w:cstheme="minorHAnsi"/>
        </w:rPr>
        <w:t xml:space="preserve"> </w:t>
      </w:r>
      <w:r w:rsidRPr="005C3F8F">
        <w:rPr>
          <w:rFonts w:eastAsia="Calibri" w:cstheme="minorHAnsi"/>
        </w:rPr>
        <w:t>infermieristico, locale di lavoro per il personale di assistenza, spazio o locale per i medici e deposito</w:t>
      </w:r>
      <w:r>
        <w:rPr>
          <w:rFonts w:eastAsia="Calibri" w:cstheme="minorHAnsi"/>
        </w:rPr>
        <w:t xml:space="preserve"> </w:t>
      </w:r>
      <w:r w:rsidR="00E85877">
        <w:rPr>
          <w:rFonts w:eastAsia="Calibri" w:cstheme="minorHAnsi"/>
        </w:rPr>
        <w:t>o archivio sanitario, a</w:t>
      </w:r>
      <w:r w:rsidRPr="00E85877">
        <w:rPr>
          <w:rFonts w:eastAsia="Calibri" w:cstheme="minorHAnsi"/>
        </w:rPr>
        <w:t>lmeno un deposito o archivio sanitario nella struttura.</w:t>
      </w:r>
    </w:p>
    <w:p w:rsidR="00C1227E" w:rsidRDefault="00C1227E" w:rsidP="00C1227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5C3F8F" w:rsidRPr="00B11EE4" w:rsidRDefault="005C3F8F" w:rsidP="00C1227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B11EE4">
        <w:rPr>
          <w:rFonts w:eastAsia="Calibri" w:cstheme="minorHAnsi"/>
          <w:b/>
        </w:rPr>
        <w:t>Requisiti tecnologici specifici</w:t>
      </w:r>
    </w:p>
    <w:p w:rsidR="005C3F8F" w:rsidRPr="00B11EE4" w:rsidRDefault="005C3F8F" w:rsidP="005C3F8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B11EE4">
        <w:rPr>
          <w:rFonts w:eastAsia="Calibri" w:cstheme="minorHAnsi"/>
        </w:rPr>
        <w:t>I letti di degenza devono essere articolati, ad altezza variabile e accessibili da ogni lato.</w:t>
      </w:r>
    </w:p>
    <w:p w:rsidR="005C3F8F" w:rsidRPr="005C3F8F" w:rsidRDefault="005C3F8F" w:rsidP="005C3F8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B11EE4">
        <w:rPr>
          <w:rFonts w:eastAsia="Calibri" w:cstheme="minorHAnsi"/>
        </w:rPr>
        <w:t>Per garantire le attività assistenziali e di monitoraggio, ciascun</w:t>
      </w:r>
      <w:r w:rsidR="00C1227E" w:rsidRPr="00B11EE4">
        <w:rPr>
          <w:rFonts w:eastAsia="Calibri" w:cstheme="minorHAnsi"/>
        </w:rPr>
        <w:t xml:space="preserve"> modulo deve disporre di almeno di un </w:t>
      </w:r>
      <w:r w:rsidRPr="00B11EE4">
        <w:rPr>
          <w:rFonts w:eastAsia="Calibri" w:cstheme="minorHAnsi"/>
        </w:rPr>
        <w:t>elettrocardiografo portatile, garantendo il collegamento funzionale con lo specialista di</w:t>
      </w:r>
      <w:r w:rsidR="00C1227E" w:rsidRPr="00B11EE4">
        <w:rPr>
          <w:rFonts w:eastAsia="Calibri" w:cstheme="minorHAnsi"/>
        </w:rPr>
        <w:t xml:space="preserve"> </w:t>
      </w:r>
      <w:r w:rsidRPr="00B11EE4">
        <w:rPr>
          <w:rFonts w:eastAsia="Calibri" w:cstheme="minorHAnsi"/>
        </w:rPr>
        <w:t>riferimento, anche attraverso un sistema di t</w:t>
      </w:r>
      <w:r w:rsidR="00C1227E" w:rsidRPr="00B11EE4">
        <w:rPr>
          <w:rFonts w:eastAsia="Calibri" w:cstheme="minorHAnsi"/>
        </w:rPr>
        <w:t xml:space="preserve">eleconsulto e tele refertazione; </w:t>
      </w:r>
      <w:r w:rsidRPr="00B11EE4">
        <w:rPr>
          <w:rFonts w:eastAsia="Calibri" w:cstheme="minorHAnsi"/>
        </w:rPr>
        <w:t>carrello e/o attrezzatura equivalente per la gestione dell’emergenza completo di</w:t>
      </w:r>
      <w:r w:rsidR="00C1227E" w:rsidRPr="00B11EE4">
        <w:rPr>
          <w:rFonts w:eastAsia="Calibri" w:cstheme="minorHAnsi"/>
        </w:rPr>
        <w:t xml:space="preserve"> </w:t>
      </w:r>
      <w:r w:rsidRPr="00B11EE4">
        <w:rPr>
          <w:rFonts w:eastAsia="Calibri" w:cstheme="minorHAnsi"/>
        </w:rPr>
        <w:t>cardiomonitor con defibrillatore ed unità di ventilazione manuale;</w:t>
      </w:r>
      <w:r w:rsidR="00C1227E" w:rsidRPr="00B11EE4">
        <w:rPr>
          <w:rFonts w:eastAsia="Calibri" w:cstheme="minorHAnsi"/>
        </w:rPr>
        <w:t xml:space="preserve"> </w:t>
      </w:r>
      <w:r w:rsidRPr="00B11EE4">
        <w:rPr>
          <w:rFonts w:eastAsia="Calibri" w:cstheme="minorHAnsi"/>
        </w:rPr>
        <w:t>carrello per la gestione della terapia;</w:t>
      </w:r>
      <w:r w:rsidR="00C1227E" w:rsidRPr="00B11EE4">
        <w:rPr>
          <w:rFonts w:eastAsia="Calibri" w:cstheme="minorHAnsi"/>
        </w:rPr>
        <w:t xml:space="preserve"> </w:t>
      </w:r>
      <w:r w:rsidRPr="00B11EE4">
        <w:rPr>
          <w:rFonts w:eastAsia="Calibri" w:cstheme="minorHAnsi"/>
        </w:rPr>
        <w:t>carrello per la gestione delle medicazioni con eventuale strumentario chirurgico;</w:t>
      </w:r>
    </w:p>
    <w:p w:rsidR="00B21DCF" w:rsidRDefault="00B21DCF" w:rsidP="00EF77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EF77C4" w:rsidRDefault="00EF77C4" w:rsidP="00EF77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EF77C4">
        <w:rPr>
          <w:rFonts w:cstheme="minorHAnsi"/>
          <w:b/>
        </w:rPr>
        <w:lastRenderedPageBreak/>
        <w:t>Requisiti specifici integrativi</w:t>
      </w:r>
      <w:r w:rsidR="003A75F6">
        <w:rPr>
          <w:rFonts w:cstheme="minorHAnsi"/>
          <w:b/>
        </w:rPr>
        <w:t xml:space="preserve"> (ex DGR 3681/2020</w:t>
      </w:r>
      <w:r w:rsidR="004B05F8">
        <w:rPr>
          <w:rFonts w:cstheme="minorHAnsi"/>
          <w:b/>
        </w:rPr>
        <w:t xml:space="preserve"> e DGR 3913/2020</w:t>
      </w:r>
      <w:r w:rsidR="003A75F6">
        <w:rPr>
          <w:rFonts w:cstheme="minorHAnsi"/>
          <w:b/>
        </w:rPr>
        <w:t>)</w:t>
      </w:r>
    </w:p>
    <w:p w:rsidR="004B05F8" w:rsidRDefault="004B05F8" w:rsidP="005632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B05F8" w:rsidRPr="00E038D4" w:rsidRDefault="004B05F8" w:rsidP="005632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038D4">
        <w:rPr>
          <w:rFonts w:cstheme="minorHAnsi"/>
        </w:rPr>
        <w:t>Le strutture devono adottare tutte le misure di massima sicurezza per il contenimento del contagio da SARS-CoV-2, secondo le raccomandazioni dell’ISS, ministeriali e regionali.</w:t>
      </w:r>
    </w:p>
    <w:p w:rsidR="004B05F8" w:rsidRPr="00E038D4" w:rsidRDefault="004B05F8" w:rsidP="005632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038D4">
        <w:rPr>
          <w:rFonts w:cstheme="minorHAnsi"/>
        </w:rPr>
        <w:t xml:space="preserve">In particolare oltre al soddisfacimento dei requisiti propri di accreditamento </w:t>
      </w:r>
      <w:r w:rsidR="00884E49" w:rsidRPr="00E038D4">
        <w:rPr>
          <w:rFonts w:cstheme="minorHAnsi"/>
        </w:rPr>
        <w:t xml:space="preserve">di ciascuna unità d’offerta, se non già previsto, le stesse devono assicurare: </w:t>
      </w:r>
    </w:p>
    <w:p w:rsidR="00884E49" w:rsidRPr="00E038D4" w:rsidRDefault="00884E49" w:rsidP="00884E4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038D4">
        <w:rPr>
          <w:rFonts w:cstheme="minorHAnsi"/>
        </w:rPr>
        <w:t>Efficace isolamento dei casi COVID – 19 mediante idonee misure:</w:t>
      </w:r>
    </w:p>
    <w:p w:rsidR="00884E49" w:rsidRPr="00E038D4" w:rsidRDefault="00884E49" w:rsidP="00884E4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E038D4">
        <w:t>Strutturali – impiantistiche: padiglione totalmente indipendente con accessi e percorsi separati; presenza d’impianto per l’ossigenoterapia o adeguata dotazione con bombole di O2; dotazione di termoscanner/termometri a infrarossi per la misura della TA, di apparecchio per saturimetria transcutanea e di aspiratore per bronco aspirazione;</w:t>
      </w:r>
    </w:p>
    <w:p w:rsidR="00884E49" w:rsidRPr="00E038D4" w:rsidRDefault="00884E49" w:rsidP="00884E4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E038D4">
        <w:t>strutturali-logistiche;</w:t>
      </w:r>
    </w:p>
    <w:p w:rsidR="00AE24F3" w:rsidRPr="00E038D4" w:rsidRDefault="00AE24F3" w:rsidP="00AE24F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E038D4">
        <w:lastRenderedPageBreak/>
        <w:t>presenza dei seguenti locali: per la vestizione e svestizione del personale, per la raccolta e stoccaggio dei rifiuti speciali;</w:t>
      </w:r>
    </w:p>
    <w:p w:rsidR="00AE24F3" w:rsidRPr="00E038D4" w:rsidRDefault="00AE24F3" w:rsidP="00AE24F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E038D4">
        <w:t>presenza di postazione per attrezzature destinate all’emergenza;</w:t>
      </w:r>
    </w:p>
    <w:p w:rsidR="00296D80" w:rsidRPr="00E038D4" w:rsidRDefault="00296D80" w:rsidP="00AE24F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E038D4">
        <w:t xml:space="preserve">individuazione dei percorsi </w:t>
      </w:r>
      <w:r w:rsidR="000C0B62">
        <w:t xml:space="preserve">e spazi </w:t>
      </w:r>
      <w:r w:rsidRPr="00E038D4">
        <w:t>dedicati pulito/sporco;</w:t>
      </w:r>
    </w:p>
    <w:p w:rsidR="00FC0B62" w:rsidRDefault="00FC0B62" w:rsidP="002D37A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2D37AD" w:rsidRPr="006614C6" w:rsidRDefault="002D37AD" w:rsidP="002D37A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6614C6">
        <w:rPr>
          <w:rFonts w:eastAsia="Calibri" w:cstheme="minorHAnsi"/>
          <w:b/>
        </w:rPr>
        <w:t>REQUISITI GESTIONALI</w:t>
      </w:r>
      <w:r w:rsidR="00FC0B1F">
        <w:rPr>
          <w:rFonts w:eastAsia="Calibri" w:cstheme="minorHAnsi"/>
          <w:b/>
        </w:rPr>
        <w:t xml:space="preserve"> </w:t>
      </w:r>
    </w:p>
    <w:p w:rsidR="00B5556F" w:rsidRDefault="00B5556F" w:rsidP="002D37A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D32332" w:rsidRPr="00D32332" w:rsidRDefault="006C6C1C" w:rsidP="006C6C1C">
      <w:pPr>
        <w:jc w:val="both"/>
        <w:rPr>
          <w:rFonts w:eastAsia="Calibri" w:cstheme="minorHAnsi"/>
        </w:rPr>
      </w:pPr>
      <w:r w:rsidRPr="006C6C1C">
        <w:rPr>
          <w:rFonts w:eastAsia="Calibri" w:cstheme="minorHAnsi"/>
        </w:rPr>
        <w:t>E’ da ritenere necessaria</w:t>
      </w:r>
      <w:r w:rsidR="00D32332" w:rsidRPr="006C6C1C">
        <w:rPr>
          <w:rFonts w:eastAsia="Calibri" w:cstheme="minorHAnsi"/>
        </w:rPr>
        <w:t xml:space="preserve"> l’ad</w:t>
      </w:r>
      <w:r w:rsidRPr="006C6C1C">
        <w:rPr>
          <w:rFonts w:eastAsia="Calibri" w:cstheme="minorHAnsi"/>
        </w:rPr>
        <w:t>ozione del Piano Organizzativo-Ge</w:t>
      </w:r>
      <w:r w:rsidR="00D32332" w:rsidRPr="006C6C1C">
        <w:rPr>
          <w:rFonts w:eastAsia="Calibri" w:cstheme="minorHAnsi"/>
        </w:rPr>
        <w:t>stionale ai sensi</w:t>
      </w:r>
      <w:r w:rsidR="00B20920">
        <w:rPr>
          <w:rFonts w:eastAsia="Calibri" w:cstheme="minorHAnsi"/>
        </w:rPr>
        <w:t xml:space="preserve"> della DGR 3524/2020 ed integrato ai sensi della DGR 3913/2020.</w:t>
      </w:r>
      <w:r w:rsidR="00D32332" w:rsidRPr="00D32332">
        <w:rPr>
          <w:rFonts w:eastAsia="Calibri" w:cstheme="minorHAnsi"/>
        </w:rPr>
        <w:tab/>
      </w:r>
    </w:p>
    <w:p w:rsidR="000932E6" w:rsidRPr="000932E6" w:rsidRDefault="00921D89" w:rsidP="000932E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0932E6">
        <w:rPr>
          <w:rFonts w:eastAsia="Calibri" w:cstheme="minorHAnsi"/>
        </w:rPr>
        <w:t>Le degenze di comunità sono organizzate in moduli.</w:t>
      </w:r>
      <w:r w:rsidR="000932E6" w:rsidRPr="000932E6">
        <w:rPr>
          <w:rFonts w:eastAsia="Calibri" w:cstheme="minorHAnsi"/>
        </w:rPr>
        <w:t xml:space="preserve"> </w:t>
      </w:r>
      <w:r w:rsidRPr="000F55B5">
        <w:rPr>
          <w:rFonts w:eastAsia="Calibri" w:cstheme="minorHAnsi"/>
        </w:rPr>
        <w:t>In ciascun modulo possono essere pre</w:t>
      </w:r>
      <w:r w:rsidR="00FC0B62" w:rsidRPr="000F55B5">
        <w:rPr>
          <w:rFonts w:eastAsia="Calibri" w:cstheme="minorHAnsi"/>
        </w:rPr>
        <w:t>senti non più di 20 posti letto.</w:t>
      </w:r>
    </w:p>
    <w:p w:rsidR="00100335" w:rsidRPr="00100335" w:rsidRDefault="000932E6" w:rsidP="001003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100335">
        <w:rPr>
          <w:rFonts w:eastAsia="Calibri" w:cstheme="minorHAnsi"/>
          <w:b/>
        </w:rPr>
        <w:t>Standard clinico – assistenziali</w:t>
      </w:r>
      <w:r w:rsidR="009B5C54" w:rsidRPr="00100335">
        <w:rPr>
          <w:rFonts w:eastAsia="Calibri" w:cstheme="minorHAnsi"/>
        </w:rPr>
        <w:t xml:space="preserve">. </w:t>
      </w:r>
      <w:r w:rsidR="009B5C54" w:rsidRPr="009B5C54">
        <w:rPr>
          <w:rFonts w:eastAsia="Calibri" w:cstheme="minorHAnsi"/>
        </w:rPr>
        <w:t>Ai fini della presa in carico</w:t>
      </w:r>
      <w:r w:rsidR="009B5C54">
        <w:rPr>
          <w:rFonts w:eastAsia="Calibri" w:cstheme="minorHAnsi"/>
        </w:rPr>
        <w:t xml:space="preserve"> globale</w:t>
      </w:r>
      <w:r w:rsidR="009B5C54" w:rsidRPr="009B5C54">
        <w:rPr>
          <w:rFonts w:eastAsia="Calibri" w:cstheme="minorHAnsi"/>
        </w:rPr>
        <w:t xml:space="preserve"> del paziente</w:t>
      </w:r>
      <w:r w:rsidR="009B5C54">
        <w:rPr>
          <w:rFonts w:eastAsia="Calibri" w:cstheme="minorHAnsi"/>
        </w:rPr>
        <w:t xml:space="preserve"> </w:t>
      </w:r>
      <w:r w:rsidR="00100335" w:rsidRPr="00100335">
        <w:rPr>
          <w:rFonts w:eastAsia="Calibri" w:cstheme="minorHAnsi"/>
        </w:rPr>
        <w:t>deve essere identificata la figura medica res</w:t>
      </w:r>
      <w:r w:rsidR="00100335">
        <w:rPr>
          <w:rFonts w:eastAsia="Calibri" w:cstheme="minorHAnsi"/>
        </w:rPr>
        <w:t>ponsabile della presa in carico del paziente</w:t>
      </w:r>
      <w:r w:rsidR="00100335">
        <w:rPr>
          <w:rFonts w:ascii="CenturyGothic" w:hAnsi="CenturyGothic" w:cs="CenturyGothic"/>
          <w:sz w:val="24"/>
          <w:szCs w:val="24"/>
        </w:rPr>
        <w:t>.</w:t>
      </w:r>
      <w:r w:rsidR="00100335">
        <w:rPr>
          <w:rFonts w:eastAsia="Calibri" w:cstheme="minorHAnsi"/>
        </w:rPr>
        <w:t xml:space="preserve"> E’ p</w:t>
      </w:r>
      <w:r w:rsidR="009B5C54">
        <w:rPr>
          <w:rFonts w:eastAsia="Calibri" w:cstheme="minorHAnsi"/>
        </w:rPr>
        <w:t>revista la</w:t>
      </w:r>
      <w:r w:rsidRPr="000932E6">
        <w:rPr>
          <w:rFonts w:eastAsia="Calibri" w:cstheme="minorHAnsi"/>
        </w:rPr>
        <w:t xml:space="preserve"> valutazione multidimensionale del paziente all’ingresso ed </w:t>
      </w:r>
      <w:r w:rsidRPr="000932E6">
        <w:rPr>
          <w:rFonts w:eastAsia="Calibri" w:cstheme="minorHAnsi"/>
        </w:rPr>
        <w:lastRenderedPageBreak/>
        <w:t>alla dimissione con</w:t>
      </w:r>
      <w:r w:rsidR="009B5C54">
        <w:rPr>
          <w:rFonts w:eastAsia="Calibri" w:cstheme="minorHAnsi"/>
          <w:b/>
        </w:rPr>
        <w:t xml:space="preserve"> </w:t>
      </w:r>
      <w:r w:rsidRPr="000932E6">
        <w:rPr>
          <w:rFonts w:eastAsia="Calibri" w:cstheme="minorHAnsi"/>
        </w:rPr>
        <w:t>redazione di piano di assistenza individuale</w:t>
      </w:r>
      <w:r w:rsidRPr="009B5C54">
        <w:rPr>
          <w:rFonts w:eastAsia="Calibri" w:cstheme="minorHAnsi"/>
        </w:rPr>
        <w:t>.</w:t>
      </w:r>
      <w:r w:rsidR="009B5C54" w:rsidRPr="009B5C54">
        <w:rPr>
          <w:rFonts w:eastAsia="Calibri" w:cstheme="minorHAnsi"/>
        </w:rPr>
        <w:t xml:space="preserve"> Devono essere garantite, </w:t>
      </w:r>
      <w:r w:rsidRPr="009B5C54">
        <w:rPr>
          <w:rFonts w:eastAsia="Calibri" w:cstheme="minorHAnsi"/>
        </w:rPr>
        <w:t>individuandone</w:t>
      </w:r>
      <w:r w:rsidRPr="000932E6">
        <w:rPr>
          <w:rFonts w:eastAsia="Calibri" w:cstheme="minorHAnsi"/>
        </w:rPr>
        <w:t xml:space="preserve"> formalmente i responsabili, le</w:t>
      </w:r>
      <w:r w:rsidR="009B5C54">
        <w:rPr>
          <w:rFonts w:eastAsia="Calibri" w:cstheme="minorHAnsi"/>
        </w:rPr>
        <w:t xml:space="preserve"> </w:t>
      </w:r>
      <w:r w:rsidR="00100335">
        <w:rPr>
          <w:rFonts w:eastAsia="Calibri" w:cstheme="minorHAnsi"/>
        </w:rPr>
        <w:t>funzioni di clinical manager e case manager</w:t>
      </w:r>
    </w:p>
    <w:p w:rsidR="000932E6" w:rsidRPr="009C12B4" w:rsidRDefault="000932E6" w:rsidP="000932E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9C12B4">
        <w:rPr>
          <w:rFonts w:eastAsia="Calibri" w:cstheme="minorHAnsi"/>
        </w:rPr>
        <w:t xml:space="preserve">Lo standard assistenziale minimo </w:t>
      </w:r>
      <w:r w:rsidR="00100335" w:rsidRPr="009C12B4">
        <w:rPr>
          <w:rFonts w:eastAsia="Calibri" w:cstheme="minorHAnsi"/>
        </w:rPr>
        <w:t xml:space="preserve">per le degenze di comunità di livello base </w:t>
      </w:r>
      <w:r w:rsidRPr="009C12B4">
        <w:rPr>
          <w:rFonts w:eastAsia="Calibri" w:cstheme="minorHAnsi"/>
        </w:rPr>
        <w:t>è il seguente:</w:t>
      </w:r>
    </w:p>
    <w:p w:rsidR="009C12B4" w:rsidRDefault="000932E6" w:rsidP="009C12B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9C12B4">
        <w:rPr>
          <w:rFonts w:eastAsia="Calibri" w:cstheme="minorHAnsi"/>
          <w:u w:val="single"/>
        </w:rPr>
        <w:t>assistenza medica</w:t>
      </w:r>
      <w:r w:rsidRPr="009C12B4">
        <w:rPr>
          <w:rFonts w:eastAsia="Calibri" w:cstheme="minorHAnsi"/>
        </w:rPr>
        <w:t xml:space="preserve"> erogata da personale </w:t>
      </w:r>
      <w:r w:rsidR="001E2A68" w:rsidRPr="009C12B4">
        <w:rPr>
          <w:rFonts w:eastAsia="Calibri" w:cstheme="minorHAnsi"/>
        </w:rPr>
        <w:t>medico di struttura o da MMG</w:t>
      </w:r>
      <w:r w:rsidRPr="009C12B4">
        <w:rPr>
          <w:rFonts w:eastAsia="Calibri" w:cstheme="minorHAnsi"/>
        </w:rPr>
        <w:t>, anche</w:t>
      </w:r>
      <w:r w:rsidR="00100335" w:rsidRPr="009C12B4">
        <w:rPr>
          <w:rFonts w:eastAsia="Calibri" w:cstheme="minorHAnsi"/>
        </w:rPr>
        <w:t xml:space="preserve"> </w:t>
      </w:r>
      <w:r w:rsidRPr="009C12B4">
        <w:rPr>
          <w:rFonts w:eastAsia="Calibri" w:cstheme="minorHAnsi"/>
        </w:rPr>
        <w:t>all’interno di una forma organizzata della medicina generale secondo l’Accordo</w:t>
      </w:r>
      <w:r w:rsidR="001E2A68" w:rsidRPr="009C12B4">
        <w:rPr>
          <w:rFonts w:eastAsia="Calibri" w:cstheme="minorHAnsi"/>
        </w:rPr>
        <w:t xml:space="preserve"> </w:t>
      </w:r>
      <w:r w:rsidRPr="009C12B4">
        <w:rPr>
          <w:rFonts w:eastAsia="Calibri" w:cstheme="minorHAnsi"/>
        </w:rPr>
        <w:t>Collettivo Nazionale: 60 minuti settimanali a paziente distribuiti in 5 giorni su 7 (esclusi</w:t>
      </w:r>
      <w:r w:rsidR="001E2A68" w:rsidRPr="009C12B4">
        <w:rPr>
          <w:rFonts w:eastAsia="Calibri" w:cstheme="minorHAnsi"/>
        </w:rPr>
        <w:t xml:space="preserve"> </w:t>
      </w:r>
      <w:r w:rsidRPr="009C12B4">
        <w:rPr>
          <w:rFonts w:eastAsia="Calibri" w:cstheme="minorHAnsi"/>
        </w:rPr>
        <w:t>festivi e prefestivi);</w:t>
      </w:r>
      <w:r w:rsidR="001E2A68" w:rsidRPr="009C12B4">
        <w:rPr>
          <w:rFonts w:eastAsia="Calibri" w:cstheme="minorHAnsi"/>
        </w:rPr>
        <w:t xml:space="preserve"> </w:t>
      </w:r>
      <w:r w:rsidRPr="009C12B4">
        <w:rPr>
          <w:rFonts w:eastAsia="Calibri" w:cstheme="minorHAnsi"/>
        </w:rPr>
        <w:t>nei giorni e negli orari in cui non è presente il personale medico dedicato, l’assistenza</w:t>
      </w:r>
      <w:r w:rsidR="001E2A68" w:rsidRPr="009C12B4">
        <w:rPr>
          <w:rFonts w:eastAsia="Calibri" w:cstheme="minorHAnsi"/>
        </w:rPr>
        <w:t xml:space="preserve"> </w:t>
      </w:r>
      <w:r w:rsidRPr="009C12B4">
        <w:rPr>
          <w:rFonts w:eastAsia="Calibri" w:cstheme="minorHAnsi"/>
        </w:rPr>
        <w:t>è garantita dal servizio di continuità assistenziale o da un medico reperibile della</w:t>
      </w:r>
      <w:r w:rsidR="001E2A68" w:rsidRPr="009C12B4">
        <w:rPr>
          <w:rFonts w:eastAsia="Calibri" w:cstheme="minorHAnsi"/>
        </w:rPr>
        <w:t xml:space="preserve"> </w:t>
      </w:r>
      <w:r w:rsidRPr="009C12B4">
        <w:rPr>
          <w:rFonts w:eastAsia="Calibri" w:cstheme="minorHAnsi"/>
        </w:rPr>
        <w:t>struttura;</w:t>
      </w:r>
    </w:p>
    <w:p w:rsidR="008A59B3" w:rsidRPr="00C452CD" w:rsidRDefault="000932E6" w:rsidP="0056405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C452CD">
        <w:rPr>
          <w:rFonts w:eastAsia="Calibri" w:cstheme="minorHAnsi"/>
          <w:u w:val="single"/>
        </w:rPr>
        <w:t>assistenza infermieristica e tutelare</w:t>
      </w:r>
      <w:r w:rsidRPr="00C452CD">
        <w:rPr>
          <w:rFonts w:eastAsia="Calibri" w:cstheme="minorHAnsi"/>
        </w:rPr>
        <w:t xml:space="preserve">: </w:t>
      </w:r>
      <w:r w:rsidR="006F6E86" w:rsidRPr="00C452CD">
        <w:rPr>
          <w:rFonts w:eastAsia="Calibri" w:cstheme="minorHAnsi"/>
        </w:rPr>
        <w:t xml:space="preserve">1260 minuti settimanali a paziente con almeno il 50% del minutaggio di assistenza garantito da infermieri. La </w:t>
      </w:r>
      <w:r w:rsidR="008A59B3" w:rsidRPr="00C452CD">
        <w:rPr>
          <w:rFonts w:eastAsia="Calibri" w:cstheme="minorHAnsi"/>
        </w:rPr>
        <w:t>pre</w:t>
      </w:r>
      <w:r w:rsidR="00B21DCF" w:rsidRPr="00C452CD">
        <w:rPr>
          <w:rFonts w:eastAsia="Calibri" w:cstheme="minorHAnsi"/>
        </w:rPr>
        <w:t xml:space="preserve">senza infermieristica </w:t>
      </w:r>
      <w:r w:rsidR="006F6E86" w:rsidRPr="00C452CD">
        <w:rPr>
          <w:rFonts w:eastAsia="Calibri" w:cstheme="minorHAnsi"/>
        </w:rPr>
        <w:t xml:space="preserve">deve essere continuativa nelle </w:t>
      </w:r>
      <w:r w:rsidR="008A59B3" w:rsidRPr="00C452CD">
        <w:rPr>
          <w:rFonts w:eastAsia="Calibri" w:cstheme="minorHAnsi"/>
        </w:rPr>
        <w:t xml:space="preserve">24 </w:t>
      </w:r>
      <w:r w:rsidR="006F6E86" w:rsidRPr="00C452CD">
        <w:rPr>
          <w:rFonts w:eastAsia="Calibri" w:cstheme="minorHAnsi"/>
        </w:rPr>
        <w:t xml:space="preserve">ore giornaliere </w:t>
      </w:r>
      <w:r w:rsidR="008A59B3" w:rsidRPr="00C452CD">
        <w:rPr>
          <w:rFonts w:eastAsia="Calibri" w:cstheme="minorHAnsi"/>
        </w:rPr>
        <w:t xml:space="preserve">in caso di anziani non autosufficienti in RSA e gravi disabili in RSD, opportunamente formato per la gestione dei casi COVID – 19, </w:t>
      </w:r>
      <w:r w:rsidR="008A59B3" w:rsidRPr="00C452CD">
        <w:rPr>
          <w:rFonts w:eastAsia="Calibri" w:cstheme="minorHAnsi"/>
        </w:rPr>
        <w:lastRenderedPageBreak/>
        <w:t xml:space="preserve">in particolare nella gestione dei casi di instabilità clinica. </w:t>
      </w:r>
      <w:r w:rsidR="004F0659" w:rsidRPr="00C452CD">
        <w:rPr>
          <w:rFonts w:eastAsia="Calibri" w:cstheme="minorHAnsi"/>
        </w:rPr>
        <w:t>Per le altre tipologie di pazienti</w:t>
      </w:r>
      <w:r w:rsidR="006F6E86" w:rsidRPr="00C452CD">
        <w:rPr>
          <w:rFonts w:eastAsia="Calibri" w:cstheme="minorHAnsi"/>
        </w:rPr>
        <w:t xml:space="preserve"> </w:t>
      </w:r>
      <w:r w:rsidR="004F0659" w:rsidRPr="00C452CD">
        <w:rPr>
          <w:rFonts w:eastAsia="Calibri" w:cstheme="minorHAnsi"/>
        </w:rPr>
        <w:t>è possibile, in alternativa, dotarsi di personale sanitario con presenza effettiva H24 e opportunamente formato per la gestione dei casi COVID – 19</w:t>
      </w:r>
      <w:r w:rsidR="009C12B4" w:rsidRPr="00C452CD">
        <w:rPr>
          <w:rFonts w:eastAsia="Calibri" w:cstheme="minorHAnsi"/>
        </w:rPr>
        <w:t>.</w:t>
      </w:r>
      <w:r w:rsidR="004F0659" w:rsidRPr="00C452CD">
        <w:rPr>
          <w:rFonts w:eastAsia="Calibri" w:cstheme="minorHAnsi"/>
        </w:rPr>
        <w:t xml:space="preserve"> </w:t>
      </w:r>
      <w:r w:rsidR="008A59B3" w:rsidRPr="00C452CD">
        <w:rPr>
          <w:rFonts w:eastAsia="Calibri" w:cstheme="minorHAnsi"/>
        </w:rPr>
        <w:t>A seconda della tipologia di pazienti può</w:t>
      </w:r>
      <w:r w:rsidR="004F0659" w:rsidRPr="00C452CD">
        <w:rPr>
          <w:rFonts w:eastAsia="Calibri" w:cstheme="minorHAnsi"/>
        </w:rPr>
        <w:t xml:space="preserve"> inoltre </w:t>
      </w:r>
      <w:r w:rsidR="008A59B3" w:rsidRPr="00C452CD">
        <w:rPr>
          <w:rFonts w:eastAsia="Calibri" w:cstheme="minorHAnsi"/>
        </w:rPr>
        <w:t>essere necessario prevedere specifiche figure professionali</w:t>
      </w:r>
      <w:r w:rsidR="004F0659" w:rsidRPr="00C452CD">
        <w:rPr>
          <w:rFonts w:eastAsia="Calibri" w:cstheme="minorHAnsi"/>
        </w:rPr>
        <w:t xml:space="preserve"> (ad esempio: educatore professionale sanitario, psichiatra per monitoraggio pazienti </w:t>
      </w:r>
      <w:r w:rsidR="00C452CD" w:rsidRPr="00C452CD">
        <w:rPr>
          <w:rFonts w:eastAsia="Calibri" w:cstheme="minorHAnsi"/>
        </w:rPr>
        <w:t xml:space="preserve">tossicodipendenti e pazienti psichiatrici). </w:t>
      </w:r>
    </w:p>
    <w:p w:rsidR="00CE0DCB" w:rsidRDefault="00CE0DCB" w:rsidP="00CE0DC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theme="minorHAnsi"/>
        </w:rPr>
      </w:pPr>
    </w:p>
    <w:p w:rsidR="006E5BF6" w:rsidRPr="006E5BF6" w:rsidRDefault="006E5BF6" w:rsidP="006E5BF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6E5BF6">
        <w:rPr>
          <w:rFonts w:eastAsia="Calibri" w:cstheme="minorHAnsi"/>
        </w:rPr>
        <w:t>Considerate le possibili significative oscillazioni della complessità assistenziale degli assistiti ricoverati,</w:t>
      </w:r>
      <w:r>
        <w:rPr>
          <w:rFonts w:eastAsia="Calibri" w:cstheme="minorHAnsi"/>
        </w:rPr>
        <w:t xml:space="preserve"> </w:t>
      </w:r>
      <w:r w:rsidRPr="006E5BF6">
        <w:rPr>
          <w:rFonts w:eastAsia="Calibri" w:cstheme="minorHAnsi"/>
        </w:rPr>
        <w:t>la dotazione organica, su documentata segnalazione del coordinatore infermieristico potrà essere</w:t>
      </w:r>
      <w:r>
        <w:rPr>
          <w:rFonts w:eastAsia="Calibri" w:cstheme="minorHAnsi"/>
        </w:rPr>
        <w:t xml:space="preserve"> </w:t>
      </w:r>
      <w:r w:rsidRPr="006E5BF6">
        <w:rPr>
          <w:rFonts w:eastAsia="Calibri" w:cstheme="minorHAnsi"/>
        </w:rPr>
        <w:t>gestita dalla struttura con la necessaria flessibilità, fermo restando il rispetto degli standard minimi</w:t>
      </w:r>
      <w:r>
        <w:rPr>
          <w:rFonts w:eastAsia="Calibri" w:cstheme="minorHAnsi"/>
        </w:rPr>
        <w:t xml:space="preserve"> </w:t>
      </w:r>
      <w:r w:rsidRPr="006E5BF6">
        <w:rPr>
          <w:rFonts w:eastAsia="Calibri" w:cstheme="minorHAnsi"/>
        </w:rPr>
        <w:t>previsti.</w:t>
      </w:r>
    </w:p>
    <w:p w:rsidR="000932E6" w:rsidRDefault="006E5BF6" w:rsidP="002D37A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6E5BF6">
        <w:rPr>
          <w:rFonts w:eastAsia="Calibri" w:cstheme="minorHAnsi"/>
        </w:rPr>
        <w:t xml:space="preserve">In relazione alla adesione dei MMG/PLS, è possibile che l’assistenza </w:t>
      </w:r>
      <w:r>
        <w:rPr>
          <w:rFonts w:eastAsia="Calibri" w:cstheme="minorHAnsi"/>
        </w:rPr>
        <w:t xml:space="preserve">clinica sia attribuita a MMG </w:t>
      </w:r>
      <w:r w:rsidRPr="006E5BF6">
        <w:rPr>
          <w:rFonts w:eastAsia="Calibri" w:cstheme="minorHAnsi"/>
        </w:rPr>
        <w:t xml:space="preserve">per una parte dei letti, fatta salva la possibilità di condividere nell’ambito del modulo </w:t>
      </w:r>
      <w:r w:rsidRPr="006E5BF6">
        <w:rPr>
          <w:rFonts w:eastAsia="Calibri" w:cstheme="minorHAnsi"/>
        </w:rPr>
        <w:lastRenderedPageBreak/>
        <w:t>il personale di</w:t>
      </w:r>
      <w:r>
        <w:rPr>
          <w:rFonts w:eastAsia="Calibri" w:cstheme="minorHAnsi"/>
        </w:rPr>
        <w:t xml:space="preserve"> </w:t>
      </w:r>
      <w:r w:rsidRPr="006E5BF6">
        <w:rPr>
          <w:rFonts w:eastAsia="Calibri" w:cstheme="minorHAnsi"/>
        </w:rPr>
        <w:t>assistenza purché venga garantito il mantenimento dei requisiti previsti.</w:t>
      </w:r>
      <w:r>
        <w:rPr>
          <w:rFonts w:eastAsia="Calibri" w:cstheme="minorHAnsi"/>
        </w:rPr>
        <w:t xml:space="preserve"> </w:t>
      </w:r>
      <w:r w:rsidRPr="006E5BF6">
        <w:rPr>
          <w:rFonts w:eastAsia="Calibri" w:cstheme="minorHAnsi"/>
        </w:rPr>
        <w:t xml:space="preserve">I tempi di lavoro del coordinatore infermieristico e dell’infermiere case manager sono </w:t>
      </w:r>
      <w:r>
        <w:rPr>
          <w:rFonts w:eastAsia="Calibri" w:cstheme="minorHAnsi"/>
        </w:rPr>
        <w:t>da ritenersi</w:t>
      </w:r>
      <w:r w:rsidR="00D01CC4">
        <w:rPr>
          <w:rFonts w:eastAsia="Calibri" w:cstheme="minorHAnsi"/>
        </w:rPr>
        <w:t xml:space="preserve"> </w:t>
      </w:r>
      <w:r w:rsidR="005A709E">
        <w:rPr>
          <w:rFonts w:eastAsia="Calibri" w:cstheme="minorHAnsi"/>
        </w:rPr>
        <w:t xml:space="preserve">aggiuntivi </w:t>
      </w:r>
      <w:r w:rsidRPr="006E5BF6">
        <w:rPr>
          <w:rFonts w:eastAsia="Calibri" w:cstheme="minorHAnsi"/>
        </w:rPr>
        <w:t>rispetto agli standard previsti.</w:t>
      </w:r>
    </w:p>
    <w:p w:rsidR="002D1B26" w:rsidRDefault="002D1B26" w:rsidP="002D1B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2D1B26" w:rsidRPr="00D82F28" w:rsidRDefault="002D1B26" w:rsidP="002D1B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D82F28">
        <w:rPr>
          <w:rFonts w:eastAsia="Calibri" w:cstheme="minorHAnsi"/>
          <w:b/>
        </w:rPr>
        <w:t>REQUISITI ORGANIZZATIVI</w:t>
      </w:r>
    </w:p>
    <w:p w:rsidR="002D1B26" w:rsidRDefault="002D1B26" w:rsidP="002D1B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B21DCF" w:rsidRPr="004B74F5" w:rsidRDefault="002D1B26" w:rsidP="00B21D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4B74F5">
        <w:rPr>
          <w:rFonts w:eastAsia="Calibri" w:cstheme="minorHAnsi"/>
          <w:u w:val="single"/>
        </w:rPr>
        <w:t>Documentazione sanitaria</w:t>
      </w:r>
      <w:r w:rsidRPr="004B74F5">
        <w:rPr>
          <w:rFonts w:eastAsia="Calibri" w:cstheme="minorHAnsi"/>
        </w:rPr>
        <w:t xml:space="preserve"> – L’E</w:t>
      </w:r>
      <w:r w:rsidR="008022F7" w:rsidRPr="004B74F5">
        <w:rPr>
          <w:rFonts w:eastAsia="Calibri" w:cstheme="minorHAnsi"/>
        </w:rPr>
        <w:t>nte</w:t>
      </w:r>
      <w:r w:rsidRPr="004B74F5">
        <w:rPr>
          <w:rFonts w:eastAsia="Calibri" w:cstheme="minorHAnsi"/>
        </w:rPr>
        <w:t xml:space="preserve"> deve garantire </w:t>
      </w:r>
      <w:r w:rsidR="000B7C25" w:rsidRPr="004B74F5">
        <w:rPr>
          <w:rFonts w:eastAsia="Calibri" w:cstheme="minorHAnsi"/>
        </w:rPr>
        <w:t xml:space="preserve">oltre all’adozione del PAI per ciascun paziente assistito, </w:t>
      </w:r>
      <w:r w:rsidRPr="004B74F5">
        <w:rPr>
          <w:rFonts w:eastAsia="Calibri" w:cstheme="minorHAnsi"/>
        </w:rPr>
        <w:t>la compilazione del diario clinico</w:t>
      </w:r>
      <w:r w:rsidR="00305FF7" w:rsidRPr="004B74F5">
        <w:rPr>
          <w:rFonts w:eastAsia="Calibri" w:cstheme="minorHAnsi"/>
        </w:rPr>
        <w:t xml:space="preserve"> nelle modalità previste d</w:t>
      </w:r>
      <w:r w:rsidR="000B7C25" w:rsidRPr="004B74F5">
        <w:rPr>
          <w:rFonts w:eastAsia="Calibri" w:cstheme="minorHAnsi"/>
        </w:rPr>
        <w:t>e</w:t>
      </w:r>
      <w:r w:rsidR="00305FF7" w:rsidRPr="004B74F5">
        <w:rPr>
          <w:rFonts w:eastAsia="Calibri" w:cstheme="minorHAnsi"/>
        </w:rPr>
        <w:t xml:space="preserve">lla normativa vigente, </w:t>
      </w:r>
      <w:r w:rsidRPr="004B74F5">
        <w:rPr>
          <w:rFonts w:eastAsia="Calibri" w:cstheme="minorHAnsi"/>
        </w:rPr>
        <w:t>nel quale devono essere registrate quotidianamente da parte del medico che ha in carico il paziente le prestazioni effettuate, nonché le valutazioni cliniche e la terapia prescritta. Al ter</w:t>
      </w:r>
      <w:r w:rsidR="00305FF7" w:rsidRPr="004B74F5">
        <w:rPr>
          <w:rFonts w:eastAsia="Calibri" w:cstheme="minorHAnsi"/>
        </w:rPr>
        <w:t>mine del periodo di degenza</w:t>
      </w:r>
      <w:r w:rsidRPr="004B74F5">
        <w:rPr>
          <w:rFonts w:eastAsia="Calibri" w:cstheme="minorHAnsi"/>
        </w:rPr>
        <w:t xml:space="preserve"> il medico deve redigere una relazione clinica</w:t>
      </w:r>
      <w:r w:rsidR="00D82F28" w:rsidRPr="004B74F5">
        <w:rPr>
          <w:rFonts w:eastAsia="Calibri" w:cstheme="minorHAnsi"/>
        </w:rPr>
        <w:t xml:space="preserve"> per il MMG, di cui copia deve essere allegata al diario clinico, agli atti della struttura.</w:t>
      </w:r>
      <w:r w:rsidR="00305FF7" w:rsidRPr="004B74F5">
        <w:rPr>
          <w:rFonts w:eastAsia="Calibri" w:cstheme="minorHAnsi"/>
        </w:rPr>
        <w:t xml:space="preserve"> Inoltre deve essere presente il diario infermieristico per le annotazioni del personale di sorveglianza compilato quotidianamente, e il Foglio Unico di Terapia</w:t>
      </w:r>
      <w:r w:rsidR="005C732F" w:rsidRPr="004B74F5">
        <w:rPr>
          <w:rFonts w:eastAsia="Calibri" w:cstheme="minorHAnsi"/>
        </w:rPr>
        <w:t xml:space="preserve">. </w:t>
      </w:r>
    </w:p>
    <w:p w:rsidR="00B21DCF" w:rsidRPr="004B74F5" w:rsidRDefault="00B21DCF" w:rsidP="00B21D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4B74F5">
        <w:rPr>
          <w:rFonts w:eastAsia="Calibri" w:cstheme="minorHAnsi"/>
          <w:u w:val="single"/>
        </w:rPr>
        <w:lastRenderedPageBreak/>
        <w:t>Procedure clinico-assistenziali:</w:t>
      </w:r>
      <w:r w:rsidRPr="004B74F5">
        <w:rPr>
          <w:rFonts w:eastAsia="Calibri" w:cstheme="minorHAnsi"/>
        </w:rPr>
        <w:t xml:space="preserve"> Ai fini della gestione clinico-assistenziale </w:t>
      </w:r>
      <w:r w:rsidR="004B3A79" w:rsidRPr="004B74F5">
        <w:rPr>
          <w:rFonts w:eastAsia="Calibri" w:cstheme="minorHAnsi"/>
        </w:rPr>
        <w:t xml:space="preserve">deve essere effettuata da personale, adeguatamente formato, </w:t>
      </w:r>
      <w:r w:rsidRPr="004B74F5">
        <w:rPr>
          <w:rFonts w:eastAsia="Calibri" w:cstheme="minorHAnsi"/>
        </w:rPr>
        <w:t xml:space="preserve">la valutazione del grado d’instabilità clinica, attraverso strumenti validati come il National Early Warning Score – NEWS; </w:t>
      </w:r>
    </w:p>
    <w:p w:rsidR="000B7C25" w:rsidRPr="004B74F5" w:rsidRDefault="00D82F28" w:rsidP="00B21D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4B74F5">
        <w:rPr>
          <w:rFonts w:eastAsia="Calibri" w:cstheme="minorHAnsi"/>
          <w:u w:val="single"/>
        </w:rPr>
        <w:t>Farmaci e presidi</w:t>
      </w:r>
      <w:r w:rsidRPr="004B74F5">
        <w:rPr>
          <w:rFonts w:eastAsia="Calibri" w:cstheme="minorHAnsi"/>
        </w:rPr>
        <w:t xml:space="preserve"> </w:t>
      </w:r>
      <w:r w:rsidR="00881EB6" w:rsidRPr="004B74F5">
        <w:rPr>
          <w:rFonts w:eastAsia="Calibri" w:cstheme="minorHAnsi"/>
        </w:rPr>
        <w:t>– I farmaci e i presidi devono essere messi a disposizione dell’Ente, secondo le regole vigenti per le strutture residenziali sociosanitarie.</w:t>
      </w:r>
      <w:r w:rsidRPr="004B74F5">
        <w:rPr>
          <w:rFonts w:eastAsia="Calibri" w:cstheme="minorHAnsi"/>
        </w:rPr>
        <w:t xml:space="preserve"> Il costo dei farmaci deve essere inteso come ricompreso nella</w:t>
      </w:r>
      <w:r w:rsidR="00881EB6" w:rsidRPr="004B74F5">
        <w:rPr>
          <w:rFonts w:eastAsia="Calibri" w:cstheme="minorHAnsi"/>
        </w:rPr>
        <w:t xml:space="preserve"> tariffa riconosciuta </w:t>
      </w:r>
      <w:r w:rsidRPr="004B74F5">
        <w:rPr>
          <w:rFonts w:eastAsia="Calibri" w:cstheme="minorHAnsi"/>
        </w:rPr>
        <w:t xml:space="preserve">ad eccezione dei farmaci ad alto costo.  </w:t>
      </w:r>
    </w:p>
    <w:p w:rsidR="003C63DF" w:rsidRPr="004B74F5" w:rsidRDefault="00D82F28" w:rsidP="003C63D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4B74F5">
        <w:rPr>
          <w:rFonts w:eastAsia="Calibri" w:cstheme="minorHAnsi"/>
          <w:u w:val="single"/>
        </w:rPr>
        <w:t xml:space="preserve">Prestazioni </w:t>
      </w:r>
      <w:r w:rsidR="0026273B" w:rsidRPr="004B74F5">
        <w:rPr>
          <w:rFonts w:eastAsia="Calibri" w:cstheme="minorHAnsi"/>
          <w:u w:val="single"/>
        </w:rPr>
        <w:t xml:space="preserve">di diagnostica </w:t>
      </w:r>
      <w:r w:rsidR="00881EB6" w:rsidRPr="004B74F5">
        <w:rPr>
          <w:rFonts w:eastAsia="Calibri" w:cstheme="minorHAnsi"/>
          <w:u w:val="single"/>
        </w:rPr>
        <w:t>e di specialistica ambulatoriale</w:t>
      </w:r>
      <w:r w:rsidR="00881EB6" w:rsidRPr="004B74F5">
        <w:rPr>
          <w:rFonts w:eastAsia="Calibri" w:cstheme="minorHAnsi"/>
        </w:rPr>
        <w:t xml:space="preserve"> </w:t>
      </w:r>
      <w:r w:rsidR="000B7C25" w:rsidRPr="004B74F5">
        <w:rPr>
          <w:rFonts w:eastAsia="Calibri" w:cstheme="minorHAnsi"/>
        </w:rPr>
        <w:t>–</w:t>
      </w:r>
      <w:r w:rsidR="00881EB6" w:rsidRPr="004B74F5">
        <w:rPr>
          <w:rFonts w:eastAsia="Calibri" w:cstheme="minorHAnsi"/>
        </w:rPr>
        <w:t xml:space="preserve"> </w:t>
      </w:r>
      <w:r w:rsidR="000B7C25" w:rsidRPr="004B74F5">
        <w:rPr>
          <w:rFonts w:eastAsia="Calibri" w:cstheme="minorHAnsi"/>
        </w:rPr>
        <w:t>Deve essere garantito l’accesso alle prestazioni diagnostiche e specialistiche ambulatoriali</w:t>
      </w:r>
      <w:r w:rsidR="003C63DF" w:rsidRPr="004B74F5">
        <w:rPr>
          <w:rFonts w:eastAsia="Calibri" w:cstheme="minorHAnsi"/>
        </w:rPr>
        <w:t xml:space="preserve"> attraverso percorsi preferenziali/protocolli di diagnosi e cura per il COVID-19 condivisi con le strutture della Rete Ospedaliera territoriale, accesso ad esami di diagnostica strumentale (radiologica/ecografica preferibilmente in sede), utilizzando anche telemedicina (televisita e telconsulto) almeno in area infettivologica/pneumologica; </w:t>
      </w:r>
    </w:p>
    <w:p w:rsidR="00654576" w:rsidRPr="004B74F5" w:rsidRDefault="000B7C25" w:rsidP="00B21D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4B74F5">
        <w:rPr>
          <w:rFonts w:eastAsia="Calibri" w:cstheme="minorHAnsi"/>
        </w:rPr>
        <w:lastRenderedPageBreak/>
        <w:t xml:space="preserve"> </w:t>
      </w:r>
      <w:r w:rsidR="00654576" w:rsidRPr="004B74F5">
        <w:rPr>
          <w:rFonts w:eastAsia="Calibri" w:cstheme="minorHAnsi"/>
          <w:u w:val="single"/>
        </w:rPr>
        <w:t xml:space="preserve">Formazione del personale </w:t>
      </w:r>
      <w:r w:rsidR="00654576" w:rsidRPr="004B74F5">
        <w:rPr>
          <w:rFonts w:eastAsia="Calibri" w:cstheme="minorHAnsi"/>
        </w:rPr>
        <w:t>–</w:t>
      </w:r>
      <w:r w:rsidR="007275F5" w:rsidRPr="004B74F5">
        <w:rPr>
          <w:rFonts w:eastAsia="Calibri" w:cstheme="minorHAnsi"/>
        </w:rPr>
        <w:t xml:space="preserve"> L’E</w:t>
      </w:r>
      <w:r w:rsidR="008022F7" w:rsidRPr="004B74F5">
        <w:rPr>
          <w:rFonts w:eastAsia="Calibri" w:cstheme="minorHAnsi"/>
        </w:rPr>
        <w:t>nte</w:t>
      </w:r>
      <w:r w:rsidR="007275F5" w:rsidRPr="004B74F5">
        <w:rPr>
          <w:rFonts w:eastAsia="Calibri" w:cstheme="minorHAnsi"/>
        </w:rPr>
        <w:t xml:space="preserve"> deve documentare una formazione del personale </w:t>
      </w:r>
      <w:r w:rsidR="00654576" w:rsidRPr="004B74F5">
        <w:rPr>
          <w:rFonts w:eastAsia="Calibri" w:cstheme="minorHAnsi"/>
        </w:rPr>
        <w:t xml:space="preserve">assegnato </w:t>
      </w:r>
      <w:r w:rsidR="00EB7561" w:rsidRPr="004B74F5">
        <w:rPr>
          <w:rFonts w:eastAsia="Calibri" w:cstheme="minorHAnsi"/>
        </w:rPr>
        <w:t>a questa tipologia di pazienti</w:t>
      </w:r>
      <w:r w:rsidR="00654576" w:rsidRPr="004B74F5">
        <w:rPr>
          <w:rFonts w:eastAsia="Calibri" w:cstheme="minorHAnsi"/>
        </w:rPr>
        <w:t xml:space="preserve"> </w:t>
      </w:r>
      <w:r w:rsidR="007275F5" w:rsidRPr="004B74F5">
        <w:rPr>
          <w:rFonts w:eastAsia="Calibri" w:cstheme="minorHAnsi"/>
        </w:rPr>
        <w:t xml:space="preserve">mirata alla conoscenza delle funzioni di sorveglianza, al corretto uso dei DPI e alla specificità dell’assistenza da garantire. </w:t>
      </w:r>
    </w:p>
    <w:p w:rsidR="000B7C25" w:rsidRPr="004B74F5" w:rsidRDefault="000B7C25" w:rsidP="000B7C2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4B74F5">
        <w:rPr>
          <w:rFonts w:eastAsia="Calibri" w:cstheme="minorHAnsi"/>
          <w:u w:val="single"/>
        </w:rPr>
        <w:t xml:space="preserve">Protocolli e procedure - </w:t>
      </w:r>
      <w:r w:rsidRPr="004B74F5">
        <w:rPr>
          <w:rFonts w:eastAsia="Calibri" w:cstheme="minorHAnsi"/>
        </w:rPr>
        <w:t>Oltre ai protocolli generali già previsti dal D.P.R. 14 gennaio 1997 e dalle D.G.R. di riferimento per sociosanitario, devono essere presenti:</w:t>
      </w:r>
    </w:p>
    <w:p w:rsidR="000B7C25" w:rsidRPr="004B74F5" w:rsidRDefault="000B7C25" w:rsidP="000B7C2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4B74F5">
        <w:rPr>
          <w:rFonts w:eastAsia="Calibri" w:cstheme="minorHAnsi"/>
        </w:rPr>
        <w:t>un sistema di prevenzione di eventi avversi basati su strumenti validati nell’ambito del risk management</w:t>
      </w:r>
    </w:p>
    <w:p w:rsidR="000B7C25" w:rsidRPr="004B74F5" w:rsidRDefault="00EB7561" w:rsidP="000B7C2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4B74F5">
        <w:rPr>
          <w:rFonts w:eastAsia="Calibri" w:cstheme="minorHAnsi"/>
        </w:rPr>
        <w:t>una procedura specifica per la definizione delle modalità di ammissione e dimissione protetta in raccordo con le strutture invianti e riceventi (</w:t>
      </w:r>
      <w:r w:rsidR="000B7C25" w:rsidRPr="004B74F5">
        <w:rPr>
          <w:rFonts w:eastAsia="Calibri" w:cstheme="minorHAnsi"/>
        </w:rPr>
        <w:t>ASST, le UdO di provenienza del paziente</w:t>
      </w:r>
      <w:r w:rsidRPr="004B74F5">
        <w:rPr>
          <w:rFonts w:eastAsia="Calibri" w:cstheme="minorHAnsi"/>
        </w:rPr>
        <w:t>)</w:t>
      </w:r>
      <w:r w:rsidR="000B7C25" w:rsidRPr="004B74F5">
        <w:rPr>
          <w:rFonts w:eastAsia="Calibri" w:cstheme="minorHAnsi"/>
        </w:rPr>
        <w:t xml:space="preserve"> e con i gestori di Assistenza Domiciliare Integrata finalizzati a garantire l</w:t>
      </w:r>
      <w:r w:rsidRPr="004B74F5">
        <w:rPr>
          <w:rFonts w:eastAsia="Calibri" w:cstheme="minorHAnsi"/>
        </w:rPr>
        <w:t>a continuità assistenziale</w:t>
      </w:r>
      <w:r w:rsidR="000B7C25" w:rsidRPr="004B74F5">
        <w:rPr>
          <w:rFonts w:eastAsia="Calibri" w:cstheme="minorHAnsi"/>
        </w:rPr>
        <w:t>.</w:t>
      </w:r>
    </w:p>
    <w:p w:rsidR="00EE2EE2" w:rsidRDefault="00EE2EE2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26273B" w:rsidRPr="00EE2EE2" w:rsidRDefault="0026273B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EE2EE2">
        <w:rPr>
          <w:rFonts w:eastAsia="Calibri" w:cstheme="minorHAnsi"/>
          <w:b/>
        </w:rPr>
        <w:t>VALORIZZAZIONE DELLE PRESTAZIONI</w:t>
      </w:r>
    </w:p>
    <w:p w:rsidR="0026273B" w:rsidRDefault="0026273B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26273B" w:rsidRDefault="0026273B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lastRenderedPageBreak/>
        <w:t>La tariffa viene fissata a pazi</w:t>
      </w:r>
      <w:r w:rsidR="00BC4838">
        <w:rPr>
          <w:rFonts w:eastAsia="Calibri" w:cstheme="minorHAnsi"/>
        </w:rPr>
        <w:t>ente, comprensiva dei farmaci</w:t>
      </w:r>
      <w:r w:rsidR="009D3E94">
        <w:rPr>
          <w:rFonts w:eastAsia="Calibri" w:cstheme="minorHAnsi"/>
        </w:rPr>
        <w:t>/presidi</w:t>
      </w:r>
      <w:r w:rsidR="00BC4838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e delle prestazioni alberghi</w:t>
      </w:r>
      <w:r w:rsidR="00B66060">
        <w:rPr>
          <w:rFonts w:eastAsia="Calibri" w:cstheme="minorHAnsi"/>
        </w:rPr>
        <w:t>ere</w:t>
      </w:r>
      <w:r>
        <w:rPr>
          <w:rFonts w:eastAsia="Calibri" w:cstheme="minorHAnsi"/>
        </w:rPr>
        <w:t>.</w:t>
      </w:r>
      <w:r w:rsidR="004F20E8">
        <w:rPr>
          <w:rFonts w:eastAsia="Calibri" w:cstheme="minorHAnsi"/>
        </w:rPr>
        <w:t xml:space="preserve"> Restano a carico SSN i farmaci ad alto costo, le prestazioni di diagnostica/laboratorio e di specialistica ambulatoriale.</w:t>
      </w:r>
    </w:p>
    <w:p w:rsidR="002D52A4" w:rsidRDefault="002D52A4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66434B" w:rsidRDefault="0066434B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66434B" w:rsidRPr="004B74F5" w:rsidRDefault="0066434B" w:rsidP="001B037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</w:rPr>
      </w:pPr>
      <w:r w:rsidRPr="004B74F5">
        <w:rPr>
          <w:rFonts w:eastAsia="Calibri" w:cstheme="minorHAnsi"/>
          <w:b/>
        </w:rPr>
        <w:t xml:space="preserve">REQUISITI PER </w:t>
      </w:r>
      <w:r w:rsidR="004B74F5" w:rsidRPr="004B74F5">
        <w:rPr>
          <w:rFonts w:eastAsia="Calibri" w:cstheme="minorHAnsi"/>
          <w:b/>
        </w:rPr>
        <w:t>L’</w:t>
      </w:r>
      <w:r w:rsidRPr="004B74F5">
        <w:rPr>
          <w:rFonts w:eastAsia="Calibri" w:cstheme="minorHAnsi"/>
          <w:b/>
        </w:rPr>
        <w:t xml:space="preserve">ATTIVAZIONE </w:t>
      </w:r>
      <w:r w:rsidR="004B74F5" w:rsidRPr="004B74F5">
        <w:rPr>
          <w:rFonts w:eastAsia="Calibri" w:cstheme="minorHAnsi"/>
          <w:b/>
        </w:rPr>
        <w:t xml:space="preserve">DI </w:t>
      </w:r>
      <w:r w:rsidRPr="004B74F5">
        <w:rPr>
          <w:rFonts w:eastAsia="Calibri" w:cstheme="minorHAnsi"/>
          <w:b/>
        </w:rPr>
        <w:t>NUOVI POSTI DI CURE INTERMEDIE PROFILO POST ACUTE</w:t>
      </w:r>
      <w:r w:rsidR="00CC3A90" w:rsidRPr="004B74F5">
        <w:rPr>
          <w:rFonts w:eastAsia="Calibri" w:cstheme="minorHAnsi"/>
          <w:b/>
        </w:rPr>
        <w:t xml:space="preserve"> E MANTENIMENTO</w:t>
      </w:r>
    </w:p>
    <w:p w:rsidR="0066434B" w:rsidRDefault="0066434B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66434B" w:rsidRPr="004B74F5" w:rsidRDefault="004B74F5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4B74F5">
        <w:rPr>
          <w:rFonts w:eastAsia="Calibri" w:cstheme="minorHAnsi"/>
        </w:rPr>
        <w:t xml:space="preserve">Per i requisiti generali e specifici relativi al </w:t>
      </w:r>
      <w:r w:rsidRPr="00314C7D">
        <w:rPr>
          <w:rFonts w:eastAsia="Calibri" w:cstheme="minorHAnsi"/>
          <w:i/>
        </w:rPr>
        <w:t>setting</w:t>
      </w:r>
      <w:r w:rsidR="00314C7D">
        <w:rPr>
          <w:rFonts w:eastAsia="Calibri" w:cstheme="minorHAnsi"/>
        </w:rPr>
        <w:t xml:space="preserve"> Cure I</w:t>
      </w:r>
      <w:r w:rsidRPr="004B74F5">
        <w:rPr>
          <w:rFonts w:eastAsia="Calibri" w:cstheme="minorHAnsi"/>
        </w:rPr>
        <w:t xml:space="preserve">ntermedie si fa riferimento alla DGR X/3383 del 10/04/2015. </w:t>
      </w:r>
    </w:p>
    <w:p w:rsidR="0066434B" w:rsidRDefault="0066434B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945D87" w:rsidRPr="00464B0A" w:rsidRDefault="00945D87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464B0A">
        <w:rPr>
          <w:rFonts w:eastAsia="Calibri" w:cstheme="minorHAnsi"/>
          <w:b/>
        </w:rPr>
        <w:t>COMMISSIONE VALUTATRICE</w:t>
      </w:r>
    </w:p>
    <w:p w:rsidR="00945D87" w:rsidRDefault="00945D87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945D87" w:rsidRDefault="00945D87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La commissione che valuterà le candidature sarà composta da:</w:t>
      </w:r>
    </w:p>
    <w:p w:rsidR="00945D87" w:rsidRPr="00945D87" w:rsidRDefault="00945D87" w:rsidP="00945D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Dott.ssa Alessandra Grappiolo, </w:t>
      </w:r>
      <w:r>
        <w:t>Direttore UOC Accreditamento Controllo e Vigilanza Strutture Sanitarie</w:t>
      </w:r>
    </w:p>
    <w:p w:rsidR="00945D87" w:rsidRPr="00945D87" w:rsidRDefault="00945D87" w:rsidP="00945D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t>Dott. Fabio Terragni, Direttore UO Accreditamento, Controllo e Vigilanza Strutture Sociosanitarie e Sociali</w:t>
      </w:r>
    </w:p>
    <w:p w:rsidR="00BB17DD" w:rsidRPr="0061547D" w:rsidRDefault="00D6473A" w:rsidP="002627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D6473A">
        <w:lastRenderedPageBreak/>
        <w:t>Un Assistente Amministrativo del Dipartimento PAAPSS</w:t>
      </w:r>
    </w:p>
    <w:p w:rsidR="00BB17DD" w:rsidRDefault="00BB17DD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142FAD" w:rsidRPr="0099089B" w:rsidRDefault="00DD4178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La Commissione disporrà</w:t>
      </w:r>
      <w:r w:rsidR="0099089B" w:rsidRPr="0099089B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controlli</w:t>
      </w:r>
      <w:r w:rsidR="0099089B" w:rsidRPr="0099089B">
        <w:rPr>
          <w:rFonts w:eastAsia="Calibri" w:cstheme="minorHAnsi"/>
        </w:rPr>
        <w:t xml:space="preserve"> mirati, al fine di </w:t>
      </w:r>
      <w:r>
        <w:rPr>
          <w:rFonts w:eastAsia="Calibri" w:cstheme="minorHAnsi"/>
        </w:rPr>
        <w:t>garantire</w:t>
      </w:r>
      <w:r w:rsidR="0099089B" w:rsidRPr="0099089B">
        <w:rPr>
          <w:rFonts w:eastAsia="Calibri" w:cstheme="minorHAnsi"/>
        </w:rPr>
        <w:t xml:space="preserve"> le opportune verifiche preventive </w:t>
      </w:r>
      <w:r>
        <w:rPr>
          <w:rFonts w:eastAsia="Calibri" w:cstheme="minorHAnsi"/>
        </w:rPr>
        <w:t>-</w:t>
      </w:r>
      <w:r w:rsidR="0099089B" w:rsidRPr="0099089B">
        <w:rPr>
          <w:rFonts w:eastAsia="Calibri" w:cstheme="minorHAnsi"/>
        </w:rPr>
        <w:t>mediante sopralluoghi</w:t>
      </w:r>
      <w:r>
        <w:rPr>
          <w:rFonts w:eastAsia="Calibri" w:cstheme="minorHAnsi"/>
        </w:rPr>
        <w:t>-</w:t>
      </w:r>
      <w:r w:rsidR="0099089B" w:rsidRPr="0099089B">
        <w:rPr>
          <w:rFonts w:eastAsia="Calibri" w:cstheme="minorHAnsi"/>
        </w:rPr>
        <w:t xml:space="preserve"> a conferma dell’adeguata ed effettiva applicazione di quanto previsto da</w:t>
      </w:r>
      <w:r w:rsidR="0099089B">
        <w:rPr>
          <w:rFonts w:eastAsia="Calibri" w:cstheme="minorHAnsi"/>
        </w:rPr>
        <w:t>l</w:t>
      </w:r>
      <w:r w:rsidR="0099089B" w:rsidRPr="0099089B">
        <w:rPr>
          <w:rFonts w:eastAsia="Calibri" w:cstheme="minorHAnsi"/>
        </w:rPr>
        <w:t>l</w:t>
      </w:r>
      <w:r w:rsidR="0099089B">
        <w:rPr>
          <w:rFonts w:eastAsia="Calibri" w:cstheme="minorHAnsi"/>
        </w:rPr>
        <w:t xml:space="preserve">a DGR 3913/2020 e di cui ai punti del </w:t>
      </w:r>
      <w:r w:rsidR="0099089B" w:rsidRPr="0099089B">
        <w:rPr>
          <w:rFonts w:eastAsia="Calibri" w:cstheme="minorHAnsi"/>
        </w:rPr>
        <w:t xml:space="preserve">presente Bando. </w:t>
      </w:r>
    </w:p>
    <w:p w:rsidR="00142FAD" w:rsidRDefault="00142FAD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945D87" w:rsidRPr="00464B0A" w:rsidRDefault="00945D87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464B0A">
        <w:rPr>
          <w:rFonts w:eastAsia="Calibri" w:cstheme="minorHAnsi"/>
          <w:b/>
        </w:rPr>
        <w:t>CRITERI DI VALUTAZIONE</w:t>
      </w:r>
    </w:p>
    <w:p w:rsidR="00945D87" w:rsidRDefault="00945D87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6372EE" w:rsidRDefault="00945D87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Per la stesura della graduatoria degli E</w:t>
      </w:r>
      <w:r w:rsidR="00044485">
        <w:rPr>
          <w:rFonts w:eastAsia="Calibri" w:cstheme="minorHAnsi"/>
        </w:rPr>
        <w:t>nti</w:t>
      </w:r>
      <w:r w:rsidR="0061547D">
        <w:rPr>
          <w:rFonts w:eastAsia="Calibri" w:cstheme="minorHAnsi"/>
        </w:rPr>
        <w:t xml:space="preserve"> idonei, </w:t>
      </w:r>
      <w:r w:rsidR="00511479">
        <w:rPr>
          <w:rFonts w:eastAsia="Calibri" w:cstheme="minorHAnsi"/>
        </w:rPr>
        <w:t>a seguito della</w:t>
      </w:r>
      <w:r w:rsidR="0061547D">
        <w:rPr>
          <w:rFonts w:eastAsia="Calibri" w:cstheme="minorHAnsi"/>
        </w:rPr>
        <w:t xml:space="preserve"> verifica del possesso dei requisiti strutturali/tecnologici e gestiona</w:t>
      </w:r>
      <w:r w:rsidR="00511479">
        <w:rPr>
          <w:rFonts w:eastAsia="Calibri" w:cstheme="minorHAnsi"/>
        </w:rPr>
        <w:t>li/organizzativi sopra descritta</w:t>
      </w:r>
      <w:r w:rsidR="0061547D">
        <w:rPr>
          <w:rFonts w:eastAsia="Calibri" w:cstheme="minorHAnsi"/>
        </w:rPr>
        <w:t>, verranno applicati i seguenti criteri</w:t>
      </w:r>
      <w:r w:rsidR="006372EE">
        <w:rPr>
          <w:rFonts w:eastAsia="Calibri" w:cstheme="minorHAnsi"/>
        </w:rPr>
        <w:t xml:space="preserve"> agg</w:t>
      </w:r>
      <w:r w:rsidR="0061547D">
        <w:rPr>
          <w:rFonts w:eastAsia="Calibri" w:cstheme="minorHAnsi"/>
        </w:rPr>
        <w:t>iuntivi:</w:t>
      </w:r>
    </w:p>
    <w:p w:rsidR="0036058D" w:rsidRDefault="006372EE" w:rsidP="006372E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6372EE">
        <w:rPr>
          <w:rFonts w:eastAsia="Calibri" w:cstheme="minorHAnsi"/>
        </w:rPr>
        <w:t xml:space="preserve">la tempestività di attivazione: </w:t>
      </w:r>
      <w:r w:rsidR="00D5073E">
        <w:rPr>
          <w:rFonts w:eastAsia="Calibri" w:cstheme="minorHAnsi"/>
        </w:rPr>
        <w:t xml:space="preserve">entro 5 </w:t>
      </w:r>
      <w:r w:rsidR="0061547D">
        <w:rPr>
          <w:rFonts w:eastAsia="Calibri" w:cstheme="minorHAnsi"/>
        </w:rPr>
        <w:t>gg</w:t>
      </w:r>
      <w:r w:rsidR="00D4056A" w:rsidRPr="0061547D">
        <w:rPr>
          <w:rFonts w:eastAsia="Calibri" w:cstheme="minorHAnsi"/>
        </w:rPr>
        <w:t xml:space="preserve"> (punti 10)</w:t>
      </w:r>
      <w:r w:rsidR="00945D87" w:rsidRPr="0061547D">
        <w:rPr>
          <w:rFonts w:eastAsia="Calibri" w:cstheme="minorHAnsi"/>
        </w:rPr>
        <w:t xml:space="preserve">, </w:t>
      </w:r>
      <w:r w:rsidR="00D5073E">
        <w:rPr>
          <w:rFonts w:eastAsia="Calibri" w:cstheme="minorHAnsi"/>
        </w:rPr>
        <w:t>entro 10</w:t>
      </w:r>
      <w:r w:rsidR="0061547D">
        <w:rPr>
          <w:rFonts w:eastAsia="Calibri" w:cstheme="minorHAnsi"/>
        </w:rPr>
        <w:t xml:space="preserve"> gg</w:t>
      </w:r>
      <w:r w:rsidR="00D4056A" w:rsidRPr="0061547D">
        <w:rPr>
          <w:rFonts w:eastAsia="Calibri" w:cstheme="minorHAnsi"/>
        </w:rPr>
        <w:t xml:space="preserve"> (punti 5)</w:t>
      </w:r>
      <w:r w:rsidR="00945D87" w:rsidRPr="0061547D">
        <w:rPr>
          <w:rFonts w:eastAsia="Calibri" w:cstheme="minorHAnsi"/>
        </w:rPr>
        <w:t xml:space="preserve">, </w:t>
      </w:r>
      <w:r w:rsidR="00D5073E">
        <w:rPr>
          <w:rFonts w:eastAsia="Calibri" w:cstheme="minorHAnsi"/>
        </w:rPr>
        <w:t xml:space="preserve">oltre 10 </w:t>
      </w:r>
      <w:r w:rsidR="0061547D">
        <w:rPr>
          <w:rFonts w:eastAsia="Calibri" w:cstheme="minorHAnsi"/>
        </w:rPr>
        <w:t>gg</w:t>
      </w:r>
      <w:r w:rsidR="00D4056A" w:rsidRPr="0061547D">
        <w:rPr>
          <w:rFonts w:eastAsia="Calibri" w:cstheme="minorHAnsi"/>
        </w:rPr>
        <w:t xml:space="preserve"> (Punti 1); </w:t>
      </w:r>
    </w:p>
    <w:p w:rsidR="004F0AB2" w:rsidRPr="004F0AB2" w:rsidRDefault="004F0AB2" w:rsidP="006372E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il numero di moduli ( 20 pl) attivabili: ≥ 3 (10 punti), 2 (5 punti), 1 (1 punto)</w:t>
      </w:r>
    </w:p>
    <w:p w:rsidR="00F679BF" w:rsidRPr="00044485" w:rsidRDefault="00F679BF" w:rsidP="00F679B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044485">
        <w:rPr>
          <w:rFonts w:eastAsia="Calibri" w:cstheme="minorHAnsi"/>
        </w:rPr>
        <w:lastRenderedPageBreak/>
        <w:t>la dotazione di ulteriori requisiti struttura</w:t>
      </w:r>
      <w:r w:rsidR="0061547D">
        <w:rPr>
          <w:rFonts w:eastAsia="Calibri" w:cstheme="minorHAnsi"/>
        </w:rPr>
        <w:t xml:space="preserve">li e/o gestionali/organizzativi specifici, </w:t>
      </w:r>
      <w:r w:rsidRPr="00044485">
        <w:rPr>
          <w:rFonts w:eastAsia="Calibri" w:cstheme="minorHAnsi"/>
        </w:rPr>
        <w:t>la cui documentazione de</w:t>
      </w:r>
      <w:r w:rsidR="0061547D">
        <w:rPr>
          <w:rFonts w:eastAsia="Calibri" w:cstheme="minorHAnsi"/>
        </w:rPr>
        <w:t>ve essere allegata alla domanda</w:t>
      </w:r>
    </w:p>
    <w:p w:rsidR="00044485" w:rsidRPr="00044485" w:rsidRDefault="00044485" w:rsidP="0004448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EE2EE2" w:rsidRDefault="00EE2EE2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464B0A">
        <w:rPr>
          <w:rFonts w:eastAsia="Calibri" w:cstheme="minorHAnsi"/>
          <w:b/>
        </w:rPr>
        <w:t>SCADENZA DELL’AVVISO</w:t>
      </w:r>
    </w:p>
    <w:p w:rsidR="004B74F5" w:rsidRPr="00464B0A" w:rsidRDefault="004B74F5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EE2EE2" w:rsidRDefault="00EE2EE2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55589C">
        <w:rPr>
          <w:rFonts w:eastAsia="Calibri" w:cstheme="minorHAnsi"/>
        </w:rPr>
        <w:t>La candidatura deve essere inviata</w:t>
      </w:r>
      <w:r w:rsidR="0055589C" w:rsidRPr="0055589C">
        <w:rPr>
          <w:rFonts w:eastAsia="Calibri" w:cstheme="minorHAnsi"/>
        </w:rPr>
        <w:t>,</w:t>
      </w:r>
      <w:r w:rsidRPr="0055589C">
        <w:rPr>
          <w:rFonts w:eastAsia="Calibri" w:cstheme="minorHAnsi"/>
        </w:rPr>
        <w:t xml:space="preserve"> unitamente alla documentazione richie</w:t>
      </w:r>
      <w:r w:rsidR="00BB17DD" w:rsidRPr="0055589C">
        <w:rPr>
          <w:rFonts w:eastAsia="Calibri" w:cstheme="minorHAnsi"/>
        </w:rPr>
        <w:t>sta</w:t>
      </w:r>
      <w:r w:rsidR="0055589C" w:rsidRPr="0055589C">
        <w:rPr>
          <w:rFonts w:eastAsia="Calibri" w:cstheme="minorHAnsi"/>
        </w:rPr>
        <w:t>,</w:t>
      </w:r>
      <w:r w:rsidR="00BB17DD" w:rsidRPr="0055589C">
        <w:rPr>
          <w:rFonts w:eastAsia="Calibri" w:cstheme="minorHAnsi"/>
        </w:rPr>
        <w:t xml:space="preserve"> </w:t>
      </w:r>
      <w:r w:rsidRPr="0055589C">
        <w:rPr>
          <w:rFonts w:eastAsia="Calibri" w:cstheme="minorHAnsi"/>
        </w:rPr>
        <w:t>alla casella PEC di ATS</w:t>
      </w:r>
      <w:r w:rsidR="0055589C" w:rsidRPr="0055589C">
        <w:rPr>
          <w:rFonts w:eastAsia="Calibri" w:cstheme="minorHAnsi"/>
        </w:rPr>
        <w:t xml:space="preserve">: </w:t>
      </w:r>
      <w:hyperlink r:id="rId8" w:history="1">
        <w:r w:rsidR="0055589C" w:rsidRPr="0055589C">
          <w:rPr>
            <w:rStyle w:val="Collegamentoipertestuale"/>
            <w:rFonts w:eastAsia="Calibri" w:cstheme="minorHAnsi"/>
          </w:rPr>
          <w:t>protocollo@pec.ats-brianza.it</w:t>
        </w:r>
      </w:hyperlink>
      <w:r w:rsidR="004B74F5">
        <w:rPr>
          <w:rStyle w:val="Collegamentoipertestuale"/>
          <w:rFonts w:eastAsia="Calibri" w:cstheme="minorHAnsi"/>
        </w:rPr>
        <w:t xml:space="preserve"> </w:t>
      </w:r>
    </w:p>
    <w:p w:rsidR="0055589C" w:rsidRPr="0055589C" w:rsidRDefault="0055589C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C970F7" w:rsidRDefault="00C970F7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AF5C30" w:rsidRDefault="00464B0A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464B0A">
        <w:rPr>
          <w:rFonts w:eastAsia="Calibri" w:cstheme="minorHAnsi"/>
          <w:b/>
        </w:rPr>
        <w:t>COMUNICAZIONE</w:t>
      </w:r>
      <w:r>
        <w:rPr>
          <w:rFonts w:eastAsia="Calibri" w:cstheme="minorHAnsi"/>
          <w:b/>
        </w:rPr>
        <w:t xml:space="preserve"> ESITI</w:t>
      </w:r>
    </w:p>
    <w:p w:rsidR="00464B0A" w:rsidRDefault="00464B0A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464B0A" w:rsidRPr="00464B0A" w:rsidRDefault="00464B0A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464B0A">
        <w:rPr>
          <w:rFonts w:eastAsia="Calibri" w:cstheme="minorHAnsi"/>
        </w:rPr>
        <w:t>Gli esiti della valutazione saranno pubblicati sul sito ATS e ne sarà dato riscontro formale tramite l</w:t>
      </w:r>
      <w:r w:rsidR="00E55715">
        <w:rPr>
          <w:rFonts w:eastAsia="Calibri" w:cstheme="minorHAnsi"/>
        </w:rPr>
        <w:t>ettera al Legale Rappresentante</w:t>
      </w:r>
      <w:r w:rsidR="0014793B">
        <w:rPr>
          <w:rFonts w:eastAsia="Calibri" w:cstheme="minorHAnsi"/>
        </w:rPr>
        <w:t xml:space="preserve"> dell’Ente</w:t>
      </w:r>
      <w:r w:rsidR="00E55715">
        <w:rPr>
          <w:rFonts w:eastAsia="Calibri" w:cstheme="minorHAnsi"/>
        </w:rPr>
        <w:t xml:space="preserve">. </w:t>
      </w:r>
    </w:p>
    <w:p w:rsidR="0097724F" w:rsidRPr="00EE2EE2" w:rsidRDefault="0097724F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FF0000"/>
        </w:rPr>
      </w:pPr>
    </w:p>
    <w:p w:rsidR="00EE2EE2" w:rsidRPr="0026273B" w:rsidRDefault="00EE2EE2" w:rsidP="0026273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sectPr w:rsidR="00EE2EE2" w:rsidRPr="002627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2DB" w:rsidRDefault="006E12DB" w:rsidP="000126AF">
      <w:pPr>
        <w:spacing w:after="0" w:line="240" w:lineRule="auto"/>
      </w:pPr>
      <w:r>
        <w:separator/>
      </w:r>
    </w:p>
  </w:endnote>
  <w:endnote w:type="continuationSeparator" w:id="0">
    <w:p w:rsidR="006E12DB" w:rsidRDefault="006E12DB" w:rsidP="0001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2DB" w:rsidRDefault="006E12DB" w:rsidP="000126AF">
      <w:pPr>
        <w:spacing w:after="0" w:line="240" w:lineRule="auto"/>
      </w:pPr>
      <w:r>
        <w:separator/>
      </w:r>
    </w:p>
  </w:footnote>
  <w:footnote w:type="continuationSeparator" w:id="0">
    <w:p w:rsidR="006E12DB" w:rsidRDefault="006E12DB" w:rsidP="0001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E8E"/>
    <w:multiLevelType w:val="hybridMultilevel"/>
    <w:tmpl w:val="5504E6DE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450657"/>
    <w:multiLevelType w:val="hybridMultilevel"/>
    <w:tmpl w:val="DA58084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E0758"/>
    <w:multiLevelType w:val="hybridMultilevel"/>
    <w:tmpl w:val="C6D4526A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09E656D"/>
    <w:multiLevelType w:val="hybridMultilevel"/>
    <w:tmpl w:val="B4300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00E85"/>
    <w:multiLevelType w:val="hybridMultilevel"/>
    <w:tmpl w:val="5D04E9A2"/>
    <w:lvl w:ilvl="0" w:tplc="CD3E3CCC">
      <w:start w:val="1"/>
      <w:numFmt w:val="bullet"/>
      <w:lvlText w:val=""/>
      <w:lvlJc w:val="left"/>
      <w:pPr>
        <w:ind w:left="9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5" w15:restartNumberingAfterBreak="0">
    <w:nsid w:val="32575F0D"/>
    <w:multiLevelType w:val="hybridMultilevel"/>
    <w:tmpl w:val="68922CD6"/>
    <w:lvl w:ilvl="0" w:tplc="3CCE22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A80B9E"/>
    <w:multiLevelType w:val="hybridMultilevel"/>
    <w:tmpl w:val="77C8A1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D6E72"/>
    <w:multiLevelType w:val="hybridMultilevel"/>
    <w:tmpl w:val="930E00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4B12FA"/>
    <w:multiLevelType w:val="hybridMultilevel"/>
    <w:tmpl w:val="E0747E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73D14"/>
    <w:multiLevelType w:val="hybridMultilevel"/>
    <w:tmpl w:val="2A50AE2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53A3"/>
    <w:multiLevelType w:val="hybridMultilevel"/>
    <w:tmpl w:val="6E72A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745E0"/>
    <w:multiLevelType w:val="hybridMultilevel"/>
    <w:tmpl w:val="E9CCB7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04139"/>
    <w:multiLevelType w:val="hybridMultilevel"/>
    <w:tmpl w:val="30DCBEAE"/>
    <w:lvl w:ilvl="0" w:tplc="1D907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D7908"/>
    <w:multiLevelType w:val="hybridMultilevel"/>
    <w:tmpl w:val="ECD07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C0A16"/>
    <w:multiLevelType w:val="hybridMultilevel"/>
    <w:tmpl w:val="5EE257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394070"/>
    <w:multiLevelType w:val="hybridMultilevel"/>
    <w:tmpl w:val="71867FE6"/>
    <w:lvl w:ilvl="0" w:tplc="5BB49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950CC"/>
    <w:multiLevelType w:val="hybridMultilevel"/>
    <w:tmpl w:val="CB9E200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35AB7"/>
    <w:multiLevelType w:val="hybridMultilevel"/>
    <w:tmpl w:val="8478752C"/>
    <w:lvl w:ilvl="0" w:tplc="FC32BCF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82E7C"/>
    <w:multiLevelType w:val="hybridMultilevel"/>
    <w:tmpl w:val="9774BB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63E43"/>
    <w:multiLevelType w:val="hybridMultilevel"/>
    <w:tmpl w:val="C8CE0C74"/>
    <w:lvl w:ilvl="0" w:tplc="3CCE2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27B70"/>
    <w:multiLevelType w:val="hybridMultilevel"/>
    <w:tmpl w:val="1452E2C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340BD7"/>
    <w:multiLevelType w:val="hybridMultilevel"/>
    <w:tmpl w:val="66D2F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5036D"/>
    <w:multiLevelType w:val="hybridMultilevel"/>
    <w:tmpl w:val="82822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96E0B"/>
    <w:multiLevelType w:val="hybridMultilevel"/>
    <w:tmpl w:val="77C8A1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B4505"/>
    <w:multiLevelType w:val="hybridMultilevel"/>
    <w:tmpl w:val="6F5462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24"/>
  </w:num>
  <w:num w:numId="5">
    <w:abstractNumId w:val="6"/>
  </w:num>
  <w:num w:numId="6">
    <w:abstractNumId w:val="21"/>
  </w:num>
  <w:num w:numId="7">
    <w:abstractNumId w:val="10"/>
  </w:num>
  <w:num w:numId="8">
    <w:abstractNumId w:val="4"/>
  </w:num>
  <w:num w:numId="9">
    <w:abstractNumId w:val="8"/>
  </w:num>
  <w:num w:numId="10">
    <w:abstractNumId w:val="22"/>
  </w:num>
  <w:num w:numId="11">
    <w:abstractNumId w:val="3"/>
  </w:num>
  <w:num w:numId="12">
    <w:abstractNumId w:val="20"/>
  </w:num>
  <w:num w:numId="13">
    <w:abstractNumId w:val="1"/>
  </w:num>
  <w:num w:numId="14">
    <w:abstractNumId w:val="5"/>
  </w:num>
  <w:num w:numId="15">
    <w:abstractNumId w:val="23"/>
  </w:num>
  <w:num w:numId="16">
    <w:abstractNumId w:val="13"/>
  </w:num>
  <w:num w:numId="17">
    <w:abstractNumId w:val="15"/>
  </w:num>
  <w:num w:numId="18">
    <w:abstractNumId w:val="0"/>
  </w:num>
  <w:num w:numId="19">
    <w:abstractNumId w:val="9"/>
  </w:num>
  <w:num w:numId="20">
    <w:abstractNumId w:val="16"/>
  </w:num>
  <w:num w:numId="21">
    <w:abstractNumId w:val="7"/>
  </w:num>
  <w:num w:numId="22">
    <w:abstractNumId w:val="14"/>
  </w:num>
  <w:num w:numId="23">
    <w:abstractNumId w:val="2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F5"/>
    <w:rsid w:val="000126AF"/>
    <w:rsid w:val="00021D8D"/>
    <w:rsid w:val="00023714"/>
    <w:rsid w:val="000248EC"/>
    <w:rsid w:val="000358B5"/>
    <w:rsid w:val="00044485"/>
    <w:rsid w:val="000562F1"/>
    <w:rsid w:val="000932E6"/>
    <w:rsid w:val="000B7C25"/>
    <w:rsid w:val="000C0B62"/>
    <w:rsid w:val="000C0C4B"/>
    <w:rsid w:val="000E4FB5"/>
    <w:rsid w:val="000F55B5"/>
    <w:rsid w:val="00100335"/>
    <w:rsid w:val="001044AA"/>
    <w:rsid w:val="00110E8B"/>
    <w:rsid w:val="00122A6F"/>
    <w:rsid w:val="00142FAD"/>
    <w:rsid w:val="00144C1E"/>
    <w:rsid w:val="0014793B"/>
    <w:rsid w:val="001B0376"/>
    <w:rsid w:val="001C3650"/>
    <w:rsid w:val="001D51F5"/>
    <w:rsid w:val="001D6BD9"/>
    <w:rsid w:val="001E2A68"/>
    <w:rsid w:val="001F29FA"/>
    <w:rsid w:val="00216A8E"/>
    <w:rsid w:val="00237783"/>
    <w:rsid w:val="00250EFD"/>
    <w:rsid w:val="002542B4"/>
    <w:rsid w:val="0026273B"/>
    <w:rsid w:val="0026723D"/>
    <w:rsid w:val="002738FA"/>
    <w:rsid w:val="002908BA"/>
    <w:rsid w:val="00296D80"/>
    <w:rsid w:val="00297B4B"/>
    <w:rsid w:val="002A4DBA"/>
    <w:rsid w:val="002C79C4"/>
    <w:rsid w:val="002D1B26"/>
    <w:rsid w:val="002D37AD"/>
    <w:rsid w:val="002D52A4"/>
    <w:rsid w:val="002E1351"/>
    <w:rsid w:val="00305FF7"/>
    <w:rsid w:val="00314C7D"/>
    <w:rsid w:val="00337518"/>
    <w:rsid w:val="0036058D"/>
    <w:rsid w:val="0036443A"/>
    <w:rsid w:val="00372533"/>
    <w:rsid w:val="00380D2A"/>
    <w:rsid w:val="003A6236"/>
    <w:rsid w:val="003A75F6"/>
    <w:rsid w:val="003C4664"/>
    <w:rsid w:val="003C63DF"/>
    <w:rsid w:val="003D2BAB"/>
    <w:rsid w:val="003F49EA"/>
    <w:rsid w:val="00432171"/>
    <w:rsid w:val="00437FD4"/>
    <w:rsid w:val="004420C4"/>
    <w:rsid w:val="0044372E"/>
    <w:rsid w:val="00464B0A"/>
    <w:rsid w:val="00483B09"/>
    <w:rsid w:val="004A1D22"/>
    <w:rsid w:val="004A5745"/>
    <w:rsid w:val="004B05F8"/>
    <w:rsid w:val="004B3A79"/>
    <w:rsid w:val="004B74F5"/>
    <w:rsid w:val="004D0B71"/>
    <w:rsid w:val="004E2B57"/>
    <w:rsid w:val="004F0659"/>
    <w:rsid w:val="004F0AB2"/>
    <w:rsid w:val="004F20E8"/>
    <w:rsid w:val="004F6852"/>
    <w:rsid w:val="00500AC2"/>
    <w:rsid w:val="00511479"/>
    <w:rsid w:val="00545254"/>
    <w:rsid w:val="0055589C"/>
    <w:rsid w:val="00563202"/>
    <w:rsid w:val="0056405C"/>
    <w:rsid w:val="00566B80"/>
    <w:rsid w:val="00585BD8"/>
    <w:rsid w:val="005A709E"/>
    <w:rsid w:val="005C3F8F"/>
    <w:rsid w:val="005C732F"/>
    <w:rsid w:val="005D6A5C"/>
    <w:rsid w:val="005E3CB5"/>
    <w:rsid w:val="005F7FCE"/>
    <w:rsid w:val="0061547D"/>
    <w:rsid w:val="006177A1"/>
    <w:rsid w:val="006204FE"/>
    <w:rsid w:val="006372EE"/>
    <w:rsid w:val="00647D44"/>
    <w:rsid w:val="00654576"/>
    <w:rsid w:val="006614C6"/>
    <w:rsid w:val="006619E4"/>
    <w:rsid w:val="00663611"/>
    <w:rsid w:val="0066434B"/>
    <w:rsid w:val="0067362B"/>
    <w:rsid w:val="0067453D"/>
    <w:rsid w:val="00680740"/>
    <w:rsid w:val="00687A72"/>
    <w:rsid w:val="006A6F34"/>
    <w:rsid w:val="006C5FDE"/>
    <w:rsid w:val="006C6C1C"/>
    <w:rsid w:val="006D7D1C"/>
    <w:rsid w:val="006E12DB"/>
    <w:rsid w:val="006E5BF6"/>
    <w:rsid w:val="006F1AFA"/>
    <w:rsid w:val="006F6E86"/>
    <w:rsid w:val="006F7D59"/>
    <w:rsid w:val="00726F61"/>
    <w:rsid w:val="007275F5"/>
    <w:rsid w:val="00735FAF"/>
    <w:rsid w:val="007654AC"/>
    <w:rsid w:val="00780A62"/>
    <w:rsid w:val="007C2F2E"/>
    <w:rsid w:val="007C440C"/>
    <w:rsid w:val="007F2192"/>
    <w:rsid w:val="008022F7"/>
    <w:rsid w:val="00823E68"/>
    <w:rsid w:val="008321CB"/>
    <w:rsid w:val="008425E9"/>
    <w:rsid w:val="008573F2"/>
    <w:rsid w:val="00881EB6"/>
    <w:rsid w:val="00884E49"/>
    <w:rsid w:val="00887812"/>
    <w:rsid w:val="00895134"/>
    <w:rsid w:val="008A3024"/>
    <w:rsid w:val="008A59B3"/>
    <w:rsid w:val="008B06AC"/>
    <w:rsid w:val="008B5515"/>
    <w:rsid w:val="008E003E"/>
    <w:rsid w:val="00901DBF"/>
    <w:rsid w:val="00921D89"/>
    <w:rsid w:val="0094111B"/>
    <w:rsid w:val="00945D87"/>
    <w:rsid w:val="00955534"/>
    <w:rsid w:val="00961C49"/>
    <w:rsid w:val="009751F2"/>
    <w:rsid w:val="0097724F"/>
    <w:rsid w:val="009864FD"/>
    <w:rsid w:val="0099089B"/>
    <w:rsid w:val="009B43C0"/>
    <w:rsid w:val="009B5C54"/>
    <w:rsid w:val="009C12B4"/>
    <w:rsid w:val="009D3E94"/>
    <w:rsid w:val="009D660A"/>
    <w:rsid w:val="009F4520"/>
    <w:rsid w:val="00A145D2"/>
    <w:rsid w:val="00A6038A"/>
    <w:rsid w:val="00A66982"/>
    <w:rsid w:val="00AB0157"/>
    <w:rsid w:val="00AE24F3"/>
    <w:rsid w:val="00AF3C03"/>
    <w:rsid w:val="00AF51D4"/>
    <w:rsid w:val="00AF5C30"/>
    <w:rsid w:val="00B00A4B"/>
    <w:rsid w:val="00B02C6F"/>
    <w:rsid w:val="00B11EE4"/>
    <w:rsid w:val="00B131B1"/>
    <w:rsid w:val="00B20920"/>
    <w:rsid w:val="00B21DCF"/>
    <w:rsid w:val="00B23EC4"/>
    <w:rsid w:val="00B243AC"/>
    <w:rsid w:val="00B4136E"/>
    <w:rsid w:val="00B5220E"/>
    <w:rsid w:val="00B5556F"/>
    <w:rsid w:val="00B61217"/>
    <w:rsid w:val="00B66060"/>
    <w:rsid w:val="00B67333"/>
    <w:rsid w:val="00BB17DD"/>
    <w:rsid w:val="00BC4838"/>
    <w:rsid w:val="00BC72A4"/>
    <w:rsid w:val="00BF1825"/>
    <w:rsid w:val="00BF411B"/>
    <w:rsid w:val="00C0109F"/>
    <w:rsid w:val="00C1227E"/>
    <w:rsid w:val="00C142DF"/>
    <w:rsid w:val="00C3567B"/>
    <w:rsid w:val="00C405D5"/>
    <w:rsid w:val="00C452CD"/>
    <w:rsid w:val="00C6361D"/>
    <w:rsid w:val="00C970F7"/>
    <w:rsid w:val="00CA7035"/>
    <w:rsid w:val="00CC3A90"/>
    <w:rsid w:val="00CE0DCB"/>
    <w:rsid w:val="00CE556C"/>
    <w:rsid w:val="00CF4D2E"/>
    <w:rsid w:val="00D0156D"/>
    <w:rsid w:val="00D01CC4"/>
    <w:rsid w:val="00D16219"/>
    <w:rsid w:val="00D16B33"/>
    <w:rsid w:val="00D3218C"/>
    <w:rsid w:val="00D32332"/>
    <w:rsid w:val="00D4056A"/>
    <w:rsid w:val="00D5073E"/>
    <w:rsid w:val="00D6473A"/>
    <w:rsid w:val="00D82F28"/>
    <w:rsid w:val="00D94223"/>
    <w:rsid w:val="00D96794"/>
    <w:rsid w:val="00DC0CBB"/>
    <w:rsid w:val="00DD4178"/>
    <w:rsid w:val="00DE48B2"/>
    <w:rsid w:val="00E038D4"/>
    <w:rsid w:val="00E07BA1"/>
    <w:rsid w:val="00E12EAA"/>
    <w:rsid w:val="00E51B16"/>
    <w:rsid w:val="00E52775"/>
    <w:rsid w:val="00E55715"/>
    <w:rsid w:val="00E55E6E"/>
    <w:rsid w:val="00E567D8"/>
    <w:rsid w:val="00E72CCA"/>
    <w:rsid w:val="00E77D24"/>
    <w:rsid w:val="00E83D33"/>
    <w:rsid w:val="00E85877"/>
    <w:rsid w:val="00E97E6B"/>
    <w:rsid w:val="00EA63A3"/>
    <w:rsid w:val="00EB6090"/>
    <w:rsid w:val="00EB6E17"/>
    <w:rsid w:val="00EB7561"/>
    <w:rsid w:val="00EE2EE2"/>
    <w:rsid w:val="00EE3E9E"/>
    <w:rsid w:val="00EF77C4"/>
    <w:rsid w:val="00F11382"/>
    <w:rsid w:val="00F36545"/>
    <w:rsid w:val="00F54A19"/>
    <w:rsid w:val="00F551F2"/>
    <w:rsid w:val="00F679BF"/>
    <w:rsid w:val="00F90455"/>
    <w:rsid w:val="00FB5440"/>
    <w:rsid w:val="00FC0B1F"/>
    <w:rsid w:val="00FC0B62"/>
    <w:rsid w:val="00FC4853"/>
    <w:rsid w:val="00FC60A8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BC4A7-3177-4ACD-807F-22565F9C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51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25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26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6AF"/>
  </w:style>
  <w:style w:type="paragraph" w:styleId="Pidipagina">
    <w:name w:val="footer"/>
    <w:basedOn w:val="Normale"/>
    <w:link w:val="PidipaginaCarattere"/>
    <w:uiPriority w:val="99"/>
    <w:unhideWhenUsed/>
    <w:rsid w:val="000126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6AF"/>
  </w:style>
  <w:style w:type="character" w:styleId="Collegamentoipertestuale">
    <w:name w:val="Hyperlink"/>
    <w:basedOn w:val="Carpredefinitoparagrafo"/>
    <w:uiPriority w:val="99"/>
    <w:unhideWhenUsed/>
    <w:rsid w:val="00555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bria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0D715-21DF-491B-A3E3-B9AE4654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Maestroni</dc:creator>
  <cp:lastModifiedBy>Cinzia Boffetti</cp:lastModifiedBy>
  <cp:revision>2</cp:revision>
  <cp:lastPrinted>2020-12-02T15:15:00Z</cp:lastPrinted>
  <dcterms:created xsi:type="dcterms:W3CDTF">2020-12-18T10:23:00Z</dcterms:created>
  <dcterms:modified xsi:type="dcterms:W3CDTF">2020-12-18T10:23:00Z</dcterms:modified>
</cp:coreProperties>
</file>